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7F1" w:rsidRDefault="005367F1">
      <w:pPr>
        <w:pStyle w:val="Header"/>
        <w:tabs>
          <w:tab w:val="clear" w:pos="4153"/>
          <w:tab w:val="clear" w:pos="8306"/>
          <w:tab w:val="left" w:pos="720"/>
          <w:tab w:val="left" w:pos="900"/>
        </w:tabs>
        <w:jc w:val="right"/>
      </w:pPr>
    </w:p>
    <w:p w:rsidR="004D40D1" w:rsidRDefault="004D40D1">
      <w:pPr>
        <w:pStyle w:val="Header"/>
        <w:tabs>
          <w:tab w:val="clear" w:pos="4153"/>
          <w:tab w:val="clear" w:pos="8306"/>
          <w:tab w:val="left" w:pos="720"/>
          <w:tab w:val="left" w:pos="900"/>
        </w:tabs>
        <w:jc w:val="right"/>
      </w:pPr>
      <w:r w:rsidRPr="001E24B6">
        <w:t xml:space="preserve"> 20</w:t>
      </w:r>
      <w:r w:rsidR="00BE43D8" w:rsidRPr="001E24B6">
        <w:t>1</w:t>
      </w:r>
      <w:r w:rsidR="00AB2DCE">
        <w:t>6</w:t>
      </w:r>
      <w:r w:rsidRPr="001E24B6">
        <w:t>.</w:t>
      </w:r>
      <w:r w:rsidR="00C72FA6">
        <w:t>0</w:t>
      </w:r>
      <w:r w:rsidR="00BF28A4">
        <w:t>9</w:t>
      </w:r>
      <w:r w:rsidRPr="001E24B6">
        <w:t>.</w:t>
      </w:r>
      <w:r w:rsidR="005C7F0B">
        <w:t>3</w:t>
      </w:r>
      <w:r w:rsidR="00BF28A4">
        <w:t>0</w:t>
      </w:r>
    </w:p>
    <w:p w:rsidR="005367F1" w:rsidRPr="001E24B6" w:rsidRDefault="005367F1">
      <w:pPr>
        <w:pStyle w:val="Header"/>
        <w:tabs>
          <w:tab w:val="clear" w:pos="4153"/>
          <w:tab w:val="clear" w:pos="8306"/>
          <w:tab w:val="left" w:pos="720"/>
          <w:tab w:val="left" w:pos="900"/>
        </w:tabs>
        <w:jc w:val="right"/>
      </w:pPr>
    </w:p>
    <w:p w:rsidR="004D40D1" w:rsidRPr="001E24B6" w:rsidRDefault="000476DC">
      <w:pPr>
        <w:pStyle w:val="Header"/>
        <w:tabs>
          <w:tab w:val="clear" w:pos="4153"/>
          <w:tab w:val="clear" w:pos="8306"/>
        </w:tabs>
        <w:spacing w:after="120"/>
      </w:pPr>
      <w:r w:rsidRPr="001E24B6">
        <w:t>Programos ECount p</w:t>
      </w:r>
      <w:r w:rsidR="004D40D1" w:rsidRPr="001E24B6">
        <w:t>akeitimų ir papildymų padarytų 20</w:t>
      </w:r>
      <w:r w:rsidR="00BE43D8" w:rsidRPr="001E24B6">
        <w:t>1</w:t>
      </w:r>
      <w:r w:rsidR="00AB2DCE">
        <w:t>6</w:t>
      </w:r>
      <w:r w:rsidR="004D40D1" w:rsidRPr="001E24B6">
        <w:t xml:space="preserve"> m. </w:t>
      </w:r>
      <w:r w:rsidR="008D1640">
        <w:t>rug</w:t>
      </w:r>
      <w:r w:rsidR="00BF28A4">
        <w:t>sėjo</w:t>
      </w:r>
      <w:r w:rsidR="006E74D3" w:rsidRPr="001E24B6">
        <w:t xml:space="preserve"> mėnesį</w:t>
      </w:r>
      <w:r w:rsidR="004D40D1" w:rsidRPr="001E24B6">
        <w:t xml:space="preserve"> sąrašas:</w:t>
      </w: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020"/>
        <w:gridCol w:w="1800"/>
      </w:tblGrid>
      <w:tr w:rsidR="004D40D1" w:rsidRPr="001E24B6" w:rsidTr="00EC1AE2">
        <w:trPr>
          <w:cantSplit/>
        </w:trPr>
        <w:tc>
          <w:tcPr>
            <w:tcW w:w="959" w:type="dxa"/>
            <w:tcBorders>
              <w:bottom w:val="single" w:sz="4" w:space="0" w:color="auto"/>
            </w:tcBorders>
            <w:vAlign w:val="center"/>
          </w:tcPr>
          <w:p w:rsidR="004D40D1" w:rsidRPr="001E24B6" w:rsidRDefault="004D40D1">
            <w:pPr>
              <w:pStyle w:val="Header"/>
              <w:tabs>
                <w:tab w:val="clear" w:pos="4153"/>
                <w:tab w:val="clear" w:pos="8306"/>
              </w:tabs>
              <w:jc w:val="center"/>
              <w:rPr>
                <w:b/>
                <w:bCs/>
                <w:sz w:val="20"/>
                <w:szCs w:val="20"/>
              </w:rPr>
            </w:pPr>
            <w:r w:rsidRPr="001E24B6">
              <w:rPr>
                <w:b/>
                <w:bCs/>
                <w:sz w:val="20"/>
                <w:szCs w:val="20"/>
              </w:rPr>
              <w:t>Eilės nr.</w:t>
            </w:r>
          </w:p>
        </w:tc>
        <w:tc>
          <w:tcPr>
            <w:tcW w:w="7020" w:type="dxa"/>
            <w:tcBorders>
              <w:bottom w:val="single" w:sz="4" w:space="0" w:color="auto"/>
            </w:tcBorders>
            <w:vAlign w:val="center"/>
          </w:tcPr>
          <w:p w:rsidR="004D40D1" w:rsidRPr="001E24B6" w:rsidRDefault="004D40D1" w:rsidP="00EC1AE2">
            <w:pPr>
              <w:pStyle w:val="Header"/>
              <w:tabs>
                <w:tab w:val="clear" w:pos="4153"/>
                <w:tab w:val="clear" w:pos="8306"/>
              </w:tabs>
              <w:rPr>
                <w:b/>
                <w:bCs/>
                <w:sz w:val="20"/>
                <w:szCs w:val="20"/>
              </w:rPr>
            </w:pPr>
            <w:r w:rsidRPr="001E24B6">
              <w:rPr>
                <w:b/>
                <w:bCs/>
                <w:sz w:val="20"/>
                <w:szCs w:val="20"/>
              </w:rPr>
              <w:t>Papildymo ar pakeitimo aprašymas</w:t>
            </w:r>
          </w:p>
        </w:tc>
        <w:tc>
          <w:tcPr>
            <w:tcW w:w="1800" w:type="dxa"/>
            <w:tcBorders>
              <w:bottom w:val="single" w:sz="4" w:space="0" w:color="auto"/>
            </w:tcBorders>
            <w:vAlign w:val="center"/>
          </w:tcPr>
          <w:p w:rsidR="004D40D1" w:rsidRPr="001E24B6" w:rsidRDefault="004D40D1">
            <w:pPr>
              <w:pStyle w:val="Header"/>
              <w:tabs>
                <w:tab w:val="clear" w:pos="4153"/>
                <w:tab w:val="clear" w:pos="8306"/>
              </w:tabs>
              <w:jc w:val="center"/>
              <w:rPr>
                <w:b/>
                <w:bCs/>
                <w:sz w:val="20"/>
                <w:szCs w:val="20"/>
              </w:rPr>
            </w:pPr>
            <w:r w:rsidRPr="001E24B6">
              <w:rPr>
                <w:b/>
                <w:bCs/>
                <w:sz w:val="20"/>
                <w:szCs w:val="20"/>
              </w:rPr>
              <w:t>Paskirtis</w:t>
            </w:r>
          </w:p>
        </w:tc>
      </w:tr>
      <w:tr w:rsidR="00FC4643" w:rsidRPr="001E24B6" w:rsidTr="00EC1AE2">
        <w:trPr>
          <w:cantSplit/>
        </w:trPr>
        <w:tc>
          <w:tcPr>
            <w:tcW w:w="959" w:type="dxa"/>
            <w:vAlign w:val="center"/>
          </w:tcPr>
          <w:p w:rsidR="00FC4643" w:rsidRPr="001E24B6" w:rsidRDefault="00FC4643" w:rsidP="000F2A47">
            <w:pPr>
              <w:pStyle w:val="Header"/>
              <w:tabs>
                <w:tab w:val="clear" w:pos="4153"/>
                <w:tab w:val="clear" w:pos="8306"/>
              </w:tabs>
              <w:ind w:left="360"/>
              <w:jc w:val="center"/>
              <w:rPr>
                <w:b/>
                <w:bCs/>
                <w:sz w:val="20"/>
                <w:szCs w:val="20"/>
              </w:rPr>
            </w:pPr>
          </w:p>
        </w:tc>
        <w:tc>
          <w:tcPr>
            <w:tcW w:w="7020" w:type="dxa"/>
            <w:noWrap/>
            <w:vAlign w:val="center"/>
          </w:tcPr>
          <w:p w:rsidR="00FC4643" w:rsidRPr="001E24B6" w:rsidRDefault="00FC4643" w:rsidP="00EC1AE2">
            <w:pPr>
              <w:rPr>
                <w:b/>
                <w:i/>
                <w:sz w:val="20"/>
                <w:szCs w:val="20"/>
              </w:rPr>
            </w:pPr>
            <w:r w:rsidRPr="001E24B6">
              <w:rPr>
                <w:b/>
                <w:i/>
                <w:sz w:val="20"/>
                <w:szCs w:val="20"/>
              </w:rPr>
              <w:t>Atnaujinimai, patobulinimai, naujos galimybės</w:t>
            </w:r>
          </w:p>
        </w:tc>
        <w:tc>
          <w:tcPr>
            <w:tcW w:w="1800" w:type="dxa"/>
            <w:vAlign w:val="center"/>
          </w:tcPr>
          <w:p w:rsidR="00FC4643" w:rsidRPr="001E24B6" w:rsidRDefault="00FC4643" w:rsidP="000F2A47">
            <w:pPr>
              <w:pStyle w:val="Header"/>
              <w:tabs>
                <w:tab w:val="clear" w:pos="4153"/>
                <w:tab w:val="clear" w:pos="8306"/>
              </w:tabs>
              <w:jc w:val="center"/>
              <w:rPr>
                <w:sz w:val="20"/>
                <w:szCs w:val="20"/>
              </w:rPr>
            </w:pPr>
          </w:p>
        </w:tc>
      </w:tr>
      <w:tr w:rsidR="00D32E2B" w:rsidRPr="001E24B6" w:rsidTr="00EC1AE2">
        <w:trPr>
          <w:cantSplit/>
        </w:trPr>
        <w:tc>
          <w:tcPr>
            <w:tcW w:w="959" w:type="dxa"/>
            <w:tcBorders>
              <w:bottom w:val="single" w:sz="4" w:space="0" w:color="auto"/>
            </w:tcBorders>
            <w:vAlign w:val="center"/>
          </w:tcPr>
          <w:p w:rsidR="00D32E2B" w:rsidRPr="001E24B6" w:rsidRDefault="00D32E2B" w:rsidP="005367F1">
            <w:pPr>
              <w:pStyle w:val="Header"/>
              <w:numPr>
                <w:ilvl w:val="0"/>
                <w:numId w:val="1"/>
              </w:numPr>
              <w:tabs>
                <w:tab w:val="clear" w:pos="4153"/>
                <w:tab w:val="clear" w:pos="8306"/>
              </w:tabs>
              <w:jc w:val="center"/>
              <w:rPr>
                <w:b/>
                <w:bCs/>
                <w:sz w:val="20"/>
                <w:szCs w:val="20"/>
              </w:rPr>
            </w:pPr>
          </w:p>
        </w:tc>
        <w:tc>
          <w:tcPr>
            <w:tcW w:w="7020" w:type="dxa"/>
            <w:tcBorders>
              <w:bottom w:val="single" w:sz="4" w:space="0" w:color="auto"/>
            </w:tcBorders>
            <w:vAlign w:val="center"/>
          </w:tcPr>
          <w:p w:rsidR="00BF28A4" w:rsidRPr="00BF28A4" w:rsidRDefault="00BF28A4" w:rsidP="00BF28A4">
            <w:pPr>
              <w:rPr>
                <w:sz w:val="20"/>
                <w:szCs w:val="20"/>
              </w:rPr>
            </w:pPr>
            <w:r w:rsidRPr="00BF28A4">
              <w:rPr>
                <w:sz w:val="20"/>
                <w:szCs w:val="20"/>
              </w:rPr>
              <w:t>Klientams skundžiantis, kad Windows 10, kai nėra inst</w:t>
            </w:r>
            <w:r>
              <w:rPr>
                <w:sz w:val="20"/>
                <w:szCs w:val="20"/>
              </w:rPr>
              <w:t>a</w:t>
            </w:r>
            <w:r w:rsidRPr="00BF28A4">
              <w:rPr>
                <w:sz w:val="20"/>
                <w:szCs w:val="20"/>
              </w:rPr>
              <w:t>liuotas Ad</w:t>
            </w:r>
            <w:r>
              <w:rPr>
                <w:sz w:val="20"/>
                <w:szCs w:val="20"/>
              </w:rPr>
              <w:t>o</w:t>
            </w:r>
            <w:r w:rsidRPr="00BF28A4">
              <w:rPr>
                <w:sz w:val="20"/>
                <w:szCs w:val="20"/>
              </w:rPr>
              <w:t xml:space="preserve">be Acrobat Reader, </w:t>
            </w:r>
            <w:r>
              <w:rPr>
                <w:sz w:val="20"/>
                <w:szCs w:val="20"/>
              </w:rPr>
              <w:t>partneriams</w:t>
            </w:r>
            <w:r w:rsidRPr="00BF28A4">
              <w:rPr>
                <w:sz w:val="20"/>
                <w:szCs w:val="20"/>
              </w:rPr>
              <w:t xml:space="preserve"> nusiųstose PVM sąskaitose faktūrose nesimato dalies rekvizitų (Serija,</w:t>
            </w:r>
            <w:r>
              <w:rPr>
                <w:sz w:val="20"/>
                <w:szCs w:val="20"/>
              </w:rPr>
              <w:t xml:space="preserve"> </w:t>
            </w:r>
            <w:r w:rsidRPr="00BF28A4">
              <w:rPr>
                <w:sz w:val="20"/>
                <w:szCs w:val="20"/>
              </w:rPr>
              <w:t>numeris,</w:t>
            </w:r>
            <w:r>
              <w:rPr>
                <w:sz w:val="20"/>
                <w:szCs w:val="20"/>
              </w:rPr>
              <w:t xml:space="preserve"> </w:t>
            </w:r>
            <w:r w:rsidRPr="00BF28A4">
              <w:rPr>
                <w:sz w:val="20"/>
                <w:szCs w:val="20"/>
              </w:rPr>
              <w:t>išrašęs asmuo ir pan</w:t>
            </w:r>
            <w:r>
              <w:rPr>
                <w:sz w:val="20"/>
                <w:szCs w:val="20"/>
              </w:rPr>
              <w:t>.</w:t>
            </w:r>
            <w:r w:rsidRPr="00BF28A4">
              <w:rPr>
                <w:sz w:val="20"/>
                <w:szCs w:val="20"/>
              </w:rPr>
              <w:t>) buvo perdaryto visų PVM sąskaitų išrašymo standartinės ataskaitos. Norint, kad PDF byloje visi tekstai būtų matomi Windows 10 be Ad</w:t>
            </w:r>
            <w:r>
              <w:rPr>
                <w:sz w:val="20"/>
                <w:szCs w:val="20"/>
              </w:rPr>
              <w:t>o</w:t>
            </w:r>
            <w:r w:rsidRPr="00BF28A4">
              <w:rPr>
                <w:sz w:val="20"/>
                <w:szCs w:val="20"/>
              </w:rPr>
              <w:t>be Acrobat Reader teko keisti įmonės rekvizitų saugojimo principą. Tam sistemos konfigūracijoje ir skyrių rekvizitų paketuose atsirado nauja informacinė kortelė "Tabas" - "...rekvizitai eilutėmis". Tenai atskiromis eilutėmis galima suvesti visus rekvizitus, kuriuos norite spausdinti sąskaitose. Įmonės viršaus tekstas galios iki tol, kol čia nebus įvesta nė vienos eilutės. Kai čia įvesite rekvizitus, sąskaitoje bus naudojami tik jie, įmonės viršaus tekstas nebebus spausdinamas.</w:t>
            </w:r>
          </w:p>
          <w:p w:rsidR="00BF28A4" w:rsidRPr="00BF28A4" w:rsidRDefault="00BF28A4" w:rsidP="00BF28A4">
            <w:pPr>
              <w:rPr>
                <w:sz w:val="20"/>
                <w:szCs w:val="20"/>
              </w:rPr>
            </w:pPr>
          </w:p>
          <w:p w:rsidR="007B5879" w:rsidRPr="00BF28A4" w:rsidRDefault="00BF28A4" w:rsidP="00CF33B7">
            <w:pPr>
              <w:rPr>
                <w:sz w:val="20"/>
                <w:szCs w:val="20"/>
              </w:rPr>
            </w:pPr>
            <w:r w:rsidRPr="00BF28A4">
              <w:rPr>
                <w:sz w:val="20"/>
                <w:szCs w:val="20"/>
              </w:rPr>
              <w:t xml:space="preserve">Atkreipiu dėmesį į tai, kad tai kas aukščiau parašyta </w:t>
            </w:r>
            <w:r w:rsidRPr="00BF28A4">
              <w:rPr>
                <w:b/>
                <w:color w:val="FF0000"/>
                <w:sz w:val="20"/>
                <w:szCs w:val="20"/>
              </w:rPr>
              <w:t>galioja tik standartiniam sp</w:t>
            </w:r>
            <w:r w:rsidRPr="00BF28A4">
              <w:rPr>
                <w:b/>
                <w:color w:val="FF0000"/>
                <w:sz w:val="20"/>
                <w:szCs w:val="20"/>
              </w:rPr>
              <w:t>a</w:t>
            </w:r>
            <w:r w:rsidRPr="00BF28A4">
              <w:rPr>
                <w:b/>
                <w:color w:val="FF0000"/>
                <w:sz w:val="20"/>
                <w:szCs w:val="20"/>
              </w:rPr>
              <w:t>usdinimam</w:t>
            </w:r>
            <w:r w:rsidRPr="00BF28A4">
              <w:rPr>
                <w:sz w:val="20"/>
                <w:szCs w:val="20"/>
              </w:rPr>
              <w:t xml:space="preserve"> ir </w:t>
            </w:r>
            <w:r w:rsidRPr="00BF28A4">
              <w:rPr>
                <w:b/>
                <w:color w:val="FF0000"/>
                <w:sz w:val="20"/>
                <w:szCs w:val="20"/>
              </w:rPr>
              <w:t xml:space="preserve">negalioja </w:t>
            </w:r>
            <w:r w:rsidRPr="00BF28A4">
              <w:rPr>
                <w:b/>
                <w:color w:val="FF0000"/>
                <w:sz w:val="20"/>
                <w:szCs w:val="20"/>
              </w:rPr>
              <w:t>nukopijuotiems</w:t>
            </w:r>
            <w:r w:rsidRPr="00BF28A4">
              <w:rPr>
                <w:b/>
                <w:color w:val="FF0000"/>
                <w:sz w:val="20"/>
                <w:szCs w:val="20"/>
              </w:rPr>
              <w:t xml:space="preserve"> ir </w:t>
            </w:r>
            <w:r w:rsidRPr="00BF28A4">
              <w:rPr>
                <w:b/>
                <w:color w:val="FF0000"/>
                <w:sz w:val="20"/>
                <w:szCs w:val="20"/>
              </w:rPr>
              <w:t>modifikuotiems</w:t>
            </w:r>
            <w:r w:rsidRPr="00BF28A4">
              <w:rPr>
                <w:b/>
                <w:color w:val="FF0000"/>
                <w:sz w:val="20"/>
                <w:szCs w:val="20"/>
              </w:rPr>
              <w:t xml:space="preserve"> spausdinimam</w:t>
            </w:r>
            <w:r w:rsidRPr="00BF28A4">
              <w:rPr>
                <w:b/>
                <w:color w:val="FF0000"/>
                <w:sz w:val="20"/>
                <w:szCs w:val="20"/>
              </w:rPr>
              <w:t>s</w:t>
            </w:r>
            <w:r w:rsidRPr="00BF28A4">
              <w:rPr>
                <w:sz w:val="20"/>
                <w:szCs w:val="20"/>
              </w:rPr>
              <w:t xml:space="preserve">. </w:t>
            </w:r>
            <w:r w:rsidR="00304DA1">
              <w:rPr>
                <w:sz w:val="20"/>
                <w:szCs w:val="20"/>
              </w:rPr>
              <w:t>Tai reiškia, kad visos jūsų pačių sukurtos ataskaitos kaip ir mūsų jums</w:t>
            </w:r>
            <w:r w:rsidR="00CF33B7">
              <w:rPr>
                <w:sz w:val="20"/>
                <w:szCs w:val="20"/>
              </w:rPr>
              <w:t xml:space="preserve"> sukurtos ataskaitos bus spausdinamos senuoju principu</w:t>
            </w:r>
            <w:bookmarkStart w:id="0" w:name="_GoBack"/>
            <w:bookmarkEnd w:id="0"/>
            <w:r w:rsidRPr="00BF28A4">
              <w:rPr>
                <w:sz w:val="20"/>
                <w:szCs w:val="20"/>
              </w:rPr>
              <w:t xml:space="preserve"> taip, kaip buvo spausdinami iki šiol !</w:t>
            </w:r>
          </w:p>
        </w:tc>
        <w:tc>
          <w:tcPr>
            <w:tcW w:w="1800" w:type="dxa"/>
            <w:tcBorders>
              <w:bottom w:val="single" w:sz="4" w:space="0" w:color="auto"/>
            </w:tcBorders>
            <w:vAlign w:val="center"/>
          </w:tcPr>
          <w:p w:rsidR="00D32E2B" w:rsidRDefault="00BF28A4" w:rsidP="00D32E2B">
            <w:pPr>
              <w:pStyle w:val="Header"/>
              <w:tabs>
                <w:tab w:val="clear" w:pos="4153"/>
                <w:tab w:val="clear" w:pos="8306"/>
              </w:tabs>
              <w:jc w:val="center"/>
              <w:rPr>
                <w:sz w:val="20"/>
                <w:szCs w:val="20"/>
              </w:rPr>
            </w:pPr>
            <w:r>
              <w:rPr>
                <w:sz w:val="20"/>
                <w:szCs w:val="20"/>
              </w:rPr>
              <w:t>Sąskaitų išrašymas siunčiant PDF</w:t>
            </w:r>
          </w:p>
        </w:tc>
      </w:tr>
      <w:tr w:rsidR="00027BDD" w:rsidRPr="001E24B6" w:rsidTr="007B5879">
        <w:trPr>
          <w:cantSplit/>
        </w:trPr>
        <w:tc>
          <w:tcPr>
            <w:tcW w:w="959" w:type="dxa"/>
            <w:vAlign w:val="center"/>
          </w:tcPr>
          <w:p w:rsidR="00027BDD" w:rsidRPr="001E24B6" w:rsidRDefault="00027BDD" w:rsidP="005367F1">
            <w:pPr>
              <w:pStyle w:val="Header"/>
              <w:numPr>
                <w:ilvl w:val="0"/>
                <w:numId w:val="1"/>
              </w:numPr>
              <w:tabs>
                <w:tab w:val="clear" w:pos="4153"/>
                <w:tab w:val="clear" w:pos="8306"/>
              </w:tabs>
              <w:jc w:val="center"/>
              <w:rPr>
                <w:b/>
                <w:bCs/>
                <w:sz w:val="20"/>
                <w:szCs w:val="20"/>
              </w:rPr>
            </w:pPr>
          </w:p>
        </w:tc>
        <w:tc>
          <w:tcPr>
            <w:tcW w:w="7020" w:type="dxa"/>
            <w:vAlign w:val="center"/>
          </w:tcPr>
          <w:p w:rsidR="00027BDD" w:rsidRPr="00027BDD" w:rsidRDefault="00027BDD" w:rsidP="00027BDD">
            <w:pPr>
              <w:rPr>
                <w:sz w:val="20"/>
                <w:szCs w:val="20"/>
              </w:rPr>
            </w:pPr>
            <w:r w:rsidRPr="00027BDD">
              <w:rPr>
                <w:sz w:val="20"/>
                <w:szCs w:val="20"/>
              </w:rPr>
              <w:t>Rekvizitų eilutėmis sąraš</w:t>
            </w:r>
            <w:r>
              <w:rPr>
                <w:sz w:val="20"/>
                <w:szCs w:val="20"/>
              </w:rPr>
              <w:t>e</w:t>
            </w:r>
            <w:r w:rsidRPr="00027BDD">
              <w:rPr>
                <w:sz w:val="20"/>
                <w:szCs w:val="20"/>
              </w:rPr>
              <w:t>, deš</w:t>
            </w:r>
            <w:r>
              <w:rPr>
                <w:sz w:val="20"/>
                <w:szCs w:val="20"/>
              </w:rPr>
              <w:t>i</w:t>
            </w:r>
            <w:r w:rsidRPr="00027BDD">
              <w:rPr>
                <w:sz w:val="20"/>
                <w:szCs w:val="20"/>
              </w:rPr>
              <w:t xml:space="preserve">nio pelės paspaudimo </w:t>
            </w:r>
            <w:r>
              <w:rPr>
                <w:sz w:val="20"/>
                <w:szCs w:val="20"/>
              </w:rPr>
              <w:t xml:space="preserve">kontekstiniame </w:t>
            </w:r>
            <w:r w:rsidRPr="00027BDD">
              <w:rPr>
                <w:sz w:val="20"/>
                <w:szCs w:val="20"/>
              </w:rPr>
              <w:t>meniu padaryti 2 punktai:</w:t>
            </w:r>
          </w:p>
          <w:p w:rsidR="00027BDD" w:rsidRPr="00027BDD" w:rsidRDefault="00027BDD" w:rsidP="00027BDD">
            <w:pPr>
              <w:pStyle w:val="ListParagraph"/>
              <w:numPr>
                <w:ilvl w:val="0"/>
                <w:numId w:val="8"/>
              </w:numPr>
              <w:rPr>
                <w:sz w:val="20"/>
                <w:szCs w:val="20"/>
              </w:rPr>
            </w:pPr>
            <w:r w:rsidRPr="00027BDD">
              <w:rPr>
                <w:sz w:val="20"/>
                <w:szCs w:val="20"/>
              </w:rPr>
              <w:t>Su</w:t>
            </w:r>
            <w:r w:rsidRPr="00027BDD">
              <w:rPr>
                <w:sz w:val="20"/>
                <w:szCs w:val="20"/>
              </w:rPr>
              <w:t>k</w:t>
            </w:r>
            <w:r w:rsidRPr="00027BDD">
              <w:rPr>
                <w:sz w:val="20"/>
                <w:szCs w:val="20"/>
              </w:rPr>
              <w:t>urti standartinius rekvizitus pagal konfigūracijos duomenis</w:t>
            </w:r>
          </w:p>
          <w:p w:rsidR="00027BDD" w:rsidRPr="00027BDD" w:rsidRDefault="00027BDD" w:rsidP="00027BDD">
            <w:pPr>
              <w:pStyle w:val="ListParagraph"/>
              <w:numPr>
                <w:ilvl w:val="0"/>
                <w:numId w:val="8"/>
              </w:numPr>
              <w:rPr>
                <w:sz w:val="20"/>
                <w:szCs w:val="20"/>
              </w:rPr>
            </w:pPr>
            <w:r w:rsidRPr="00027BDD">
              <w:rPr>
                <w:sz w:val="20"/>
                <w:szCs w:val="20"/>
              </w:rPr>
              <w:t>Kopijuoti rekvizitus iš to kas suvesta sistemos konfigūracijoje</w:t>
            </w:r>
          </w:p>
          <w:p w:rsidR="00027BDD" w:rsidRPr="00BF28A4" w:rsidRDefault="00027BDD" w:rsidP="00027BDD">
            <w:pPr>
              <w:rPr>
                <w:sz w:val="20"/>
                <w:szCs w:val="20"/>
              </w:rPr>
            </w:pPr>
            <w:r w:rsidRPr="00027BDD">
              <w:rPr>
                <w:sz w:val="20"/>
                <w:szCs w:val="20"/>
              </w:rPr>
              <w:t>Antrasis galioj tik skyrių rekvizitų paketuose</w:t>
            </w:r>
          </w:p>
        </w:tc>
        <w:tc>
          <w:tcPr>
            <w:tcW w:w="1800" w:type="dxa"/>
            <w:vAlign w:val="center"/>
          </w:tcPr>
          <w:p w:rsidR="00027BDD" w:rsidRDefault="00027BDD" w:rsidP="009E3693">
            <w:pPr>
              <w:pStyle w:val="Header"/>
              <w:tabs>
                <w:tab w:val="clear" w:pos="4153"/>
                <w:tab w:val="clear" w:pos="8306"/>
              </w:tabs>
              <w:jc w:val="center"/>
              <w:rPr>
                <w:sz w:val="20"/>
                <w:szCs w:val="20"/>
              </w:rPr>
            </w:pPr>
          </w:p>
        </w:tc>
      </w:tr>
      <w:tr w:rsidR="008D1640" w:rsidRPr="001E24B6" w:rsidTr="007B5879">
        <w:trPr>
          <w:cantSplit/>
        </w:trPr>
        <w:tc>
          <w:tcPr>
            <w:tcW w:w="959" w:type="dxa"/>
            <w:vAlign w:val="center"/>
          </w:tcPr>
          <w:p w:rsidR="008D1640" w:rsidRPr="001E24B6" w:rsidRDefault="008D1640" w:rsidP="005367F1">
            <w:pPr>
              <w:pStyle w:val="Header"/>
              <w:numPr>
                <w:ilvl w:val="0"/>
                <w:numId w:val="1"/>
              </w:numPr>
              <w:tabs>
                <w:tab w:val="clear" w:pos="4153"/>
                <w:tab w:val="clear" w:pos="8306"/>
              </w:tabs>
              <w:jc w:val="center"/>
              <w:rPr>
                <w:b/>
                <w:bCs/>
                <w:sz w:val="20"/>
                <w:szCs w:val="20"/>
              </w:rPr>
            </w:pPr>
          </w:p>
        </w:tc>
        <w:tc>
          <w:tcPr>
            <w:tcW w:w="7020" w:type="dxa"/>
            <w:vAlign w:val="center"/>
          </w:tcPr>
          <w:p w:rsidR="00BF28A4" w:rsidRPr="00BF28A4" w:rsidRDefault="00BF28A4" w:rsidP="00BF28A4">
            <w:pPr>
              <w:rPr>
                <w:sz w:val="20"/>
                <w:szCs w:val="20"/>
              </w:rPr>
            </w:pPr>
            <w:r w:rsidRPr="00BF28A4">
              <w:rPr>
                <w:sz w:val="20"/>
                <w:szCs w:val="20"/>
              </w:rPr>
              <w:t>Klientams pageidaujant pirkėjo ir tiekėjo kortelėje padaryta galimybė nurodyti kokio tipo kliento kodas yra nurodytas. Iki šio ten buvo griežtai įmonės kodas, tačiau daliai klientų pageidaujant į klientų sąrašą vesti ir fizinius asmenis buvo padarytas p</w:t>
            </w:r>
            <w:r>
              <w:rPr>
                <w:sz w:val="20"/>
                <w:szCs w:val="20"/>
              </w:rPr>
              <w:t>a</w:t>
            </w:r>
            <w:r w:rsidRPr="00BF28A4">
              <w:rPr>
                <w:sz w:val="20"/>
                <w:szCs w:val="20"/>
              </w:rPr>
              <w:t>sirinkimas toks pats, kaip buvo spausdin</w:t>
            </w:r>
            <w:r>
              <w:rPr>
                <w:sz w:val="20"/>
                <w:szCs w:val="20"/>
              </w:rPr>
              <w:t>a</w:t>
            </w:r>
            <w:r w:rsidRPr="00BF28A4">
              <w:rPr>
                <w:sz w:val="20"/>
                <w:szCs w:val="20"/>
              </w:rPr>
              <w:t>nt sąska</w:t>
            </w:r>
            <w:r>
              <w:rPr>
                <w:sz w:val="20"/>
                <w:szCs w:val="20"/>
              </w:rPr>
              <w:t>i</w:t>
            </w:r>
            <w:r w:rsidRPr="00BF28A4">
              <w:rPr>
                <w:sz w:val="20"/>
                <w:szCs w:val="20"/>
              </w:rPr>
              <w:t>tą fa</w:t>
            </w:r>
            <w:r>
              <w:rPr>
                <w:sz w:val="20"/>
                <w:szCs w:val="20"/>
              </w:rPr>
              <w:t>k</w:t>
            </w:r>
            <w:r w:rsidRPr="00BF28A4">
              <w:rPr>
                <w:sz w:val="20"/>
                <w:szCs w:val="20"/>
              </w:rPr>
              <w:t>tūrą:</w:t>
            </w:r>
          </w:p>
          <w:p w:rsidR="00BF28A4" w:rsidRPr="00BF28A4" w:rsidRDefault="00BF28A4" w:rsidP="00BF28A4">
            <w:pPr>
              <w:pStyle w:val="ListParagraph"/>
              <w:numPr>
                <w:ilvl w:val="0"/>
                <w:numId w:val="6"/>
              </w:numPr>
              <w:rPr>
                <w:sz w:val="20"/>
                <w:szCs w:val="20"/>
              </w:rPr>
            </w:pPr>
            <w:r w:rsidRPr="00BF28A4">
              <w:rPr>
                <w:sz w:val="20"/>
                <w:szCs w:val="20"/>
              </w:rPr>
              <w:t>Įmonės kodas</w:t>
            </w:r>
          </w:p>
          <w:p w:rsidR="00BF28A4" w:rsidRPr="00BF28A4" w:rsidRDefault="00BF28A4" w:rsidP="00BF28A4">
            <w:pPr>
              <w:pStyle w:val="ListParagraph"/>
              <w:numPr>
                <w:ilvl w:val="0"/>
                <w:numId w:val="6"/>
              </w:numPr>
              <w:rPr>
                <w:sz w:val="20"/>
                <w:szCs w:val="20"/>
              </w:rPr>
            </w:pPr>
            <w:r w:rsidRPr="00BF28A4">
              <w:rPr>
                <w:sz w:val="20"/>
                <w:szCs w:val="20"/>
              </w:rPr>
              <w:t>Asmens kodas</w:t>
            </w:r>
          </w:p>
          <w:p w:rsidR="00BF28A4" w:rsidRPr="00BF28A4" w:rsidRDefault="00BF28A4" w:rsidP="00BF28A4">
            <w:pPr>
              <w:pStyle w:val="ListParagraph"/>
              <w:numPr>
                <w:ilvl w:val="0"/>
                <w:numId w:val="6"/>
              </w:numPr>
              <w:rPr>
                <w:sz w:val="20"/>
                <w:szCs w:val="20"/>
              </w:rPr>
            </w:pPr>
            <w:r w:rsidRPr="00BF28A4">
              <w:rPr>
                <w:sz w:val="20"/>
                <w:szCs w:val="20"/>
              </w:rPr>
              <w:t>Pasas</w:t>
            </w:r>
          </w:p>
          <w:p w:rsidR="00BF28A4" w:rsidRPr="00BF28A4" w:rsidRDefault="00BF28A4" w:rsidP="00BF28A4">
            <w:pPr>
              <w:pStyle w:val="ListParagraph"/>
              <w:numPr>
                <w:ilvl w:val="0"/>
                <w:numId w:val="6"/>
              </w:numPr>
              <w:rPr>
                <w:sz w:val="20"/>
                <w:szCs w:val="20"/>
              </w:rPr>
            </w:pPr>
            <w:r w:rsidRPr="00BF28A4">
              <w:rPr>
                <w:sz w:val="20"/>
                <w:szCs w:val="20"/>
              </w:rPr>
              <w:t>Asmens kortelė</w:t>
            </w:r>
          </w:p>
          <w:p w:rsidR="00BF28A4" w:rsidRPr="00BF28A4" w:rsidRDefault="00BF28A4" w:rsidP="00BF28A4">
            <w:pPr>
              <w:pStyle w:val="ListParagraph"/>
              <w:numPr>
                <w:ilvl w:val="0"/>
                <w:numId w:val="6"/>
              </w:numPr>
              <w:rPr>
                <w:sz w:val="20"/>
                <w:szCs w:val="20"/>
              </w:rPr>
            </w:pPr>
            <w:r w:rsidRPr="00BF28A4">
              <w:rPr>
                <w:sz w:val="20"/>
                <w:szCs w:val="20"/>
              </w:rPr>
              <w:t>Patento nr.</w:t>
            </w:r>
          </w:p>
          <w:p w:rsidR="00BF28A4" w:rsidRPr="00BF28A4" w:rsidRDefault="00BF28A4" w:rsidP="00BF28A4">
            <w:pPr>
              <w:pStyle w:val="ListParagraph"/>
              <w:numPr>
                <w:ilvl w:val="0"/>
                <w:numId w:val="6"/>
              </w:numPr>
              <w:rPr>
                <w:sz w:val="20"/>
                <w:szCs w:val="20"/>
              </w:rPr>
            </w:pPr>
            <w:r w:rsidRPr="00BF28A4">
              <w:rPr>
                <w:sz w:val="20"/>
                <w:szCs w:val="20"/>
              </w:rPr>
              <w:t>Kodas nepatiektas</w:t>
            </w:r>
          </w:p>
          <w:p w:rsidR="008D1640" w:rsidRPr="00BF28A4" w:rsidRDefault="00BF28A4" w:rsidP="00BF28A4">
            <w:pPr>
              <w:rPr>
                <w:sz w:val="20"/>
                <w:szCs w:val="20"/>
              </w:rPr>
            </w:pPr>
            <w:r w:rsidRPr="00BF28A4">
              <w:rPr>
                <w:sz w:val="20"/>
                <w:szCs w:val="20"/>
              </w:rPr>
              <w:t>Nurodyta</w:t>
            </w:r>
            <w:r>
              <w:rPr>
                <w:sz w:val="20"/>
                <w:szCs w:val="20"/>
              </w:rPr>
              <w:t>s</w:t>
            </w:r>
            <w:r w:rsidRPr="00BF28A4">
              <w:rPr>
                <w:sz w:val="20"/>
                <w:szCs w:val="20"/>
              </w:rPr>
              <w:t xml:space="preserve"> kodo tipas persikelia į VPM sąskaitos faktūros spausdinimą.</w:t>
            </w:r>
          </w:p>
        </w:tc>
        <w:tc>
          <w:tcPr>
            <w:tcW w:w="1800" w:type="dxa"/>
            <w:vAlign w:val="center"/>
          </w:tcPr>
          <w:p w:rsidR="008D1640" w:rsidRDefault="008D1640" w:rsidP="009E3693">
            <w:pPr>
              <w:pStyle w:val="Header"/>
              <w:tabs>
                <w:tab w:val="clear" w:pos="4153"/>
                <w:tab w:val="clear" w:pos="8306"/>
              </w:tabs>
              <w:jc w:val="center"/>
              <w:rPr>
                <w:sz w:val="20"/>
                <w:szCs w:val="20"/>
              </w:rPr>
            </w:pPr>
          </w:p>
        </w:tc>
      </w:tr>
      <w:tr w:rsidR="009C2EB9" w:rsidRPr="001E24B6" w:rsidTr="007B5879">
        <w:trPr>
          <w:cantSplit/>
        </w:trPr>
        <w:tc>
          <w:tcPr>
            <w:tcW w:w="959" w:type="dxa"/>
            <w:vAlign w:val="center"/>
          </w:tcPr>
          <w:p w:rsidR="009C2EB9" w:rsidRPr="001E24B6" w:rsidRDefault="009C2EB9" w:rsidP="005367F1">
            <w:pPr>
              <w:pStyle w:val="Header"/>
              <w:numPr>
                <w:ilvl w:val="0"/>
                <w:numId w:val="1"/>
              </w:numPr>
              <w:tabs>
                <w:tab w:val="clear" w:pos="4153"/>
                <w:tab w:val="clear" w:pos="8306"/>
              </w:tabs>
              <w:jc w:val="center"/>
              <w:rPr>
                <w:b/>
                <w:bCs/>
                <w:sz w:val="20"/>
                <w:szCs w:val="20"/>
              </w:rPr>
            </w:pPr>
          </w:p>
        </w:tc>
        <w:tc>
          <w:tcPr>
            <w:tcW w:w="7020" w:type="dxa"/>
            <w:vAlign w:val="center"/>
          </w:tcPr>
          <w:p w:rsidR="00BF28A4" w:rsidRPr="00BF28A4" w:rsidRDefault="00BF28A4" w:rsidP="00BF28A4">
            <w:pPr>
              <w:rPr>
                <w:sz w:val="20"/>
                <w:szCs w:val="20"/>
              </w:rPr>
            </w:pPr>
            <w:r w:rsidRPr="00BF28A4">
              <w:rPr>
                <w:sz w:val="20"/>
                <w:szCs w:val="20"/>
              </w:rPr>
              <w:t>Sistemos konfigūracija \Buhalterinių sąska</w:t>
            </w:r>
            <w:r>
              <w:rPr>
                <w:sz w:val="20"/>
                <w:szCs w:val="20"/>
              </w:rPr>
              <w:t>i</w:t>
            </w:r>
            <w:r w:rsidRPr="00BF28A4">
              <w:rPr>
                <w:sz w:val="20"/>
                <w:szCs w:val="20"/>
              </w:rPr>
              <w:t>tų konfigūravimo parametrai \  PVM apskaitos buhalterinės sąskaitos padalintos į grupes (Pirkimai, pardavimai) ir papildytos naujomis sąskaitomis :</w:t>
            </w:r>
          </w:p>
          <w:p w:rsidR="00BF28A4" w:rsidRPr="00027BDD" w:rsidRDefault="00BF28A4" w:rsidP="00027BDD">
            <w:pPr>
              <w:pStyle w:val="ListParagraph"/>
              <w:numPr>
                <w:ilvl w:val="0"/>
                <w:numId w:val="7"/>
              </w:numPr>
              <w:rPr>
                <w:sz w:val="20"/>
                <w:szCs w:val="20"/>
              </w:rPr>
            </w:pPr>
            <w:r w:rsidRPr="00027BDD">
              <w:rPr>
                <w:sz w:val="20"/>
                <w:szCs w:val="20"/>
              </w:rPr>
              <w:t>Pirkėjas moka PVM (D):</w:t>
            </w:r>
          </w:p>
          <w:p w:rsidR="00BF28A4" w:rsidRPr="00027BDD" w:rsidRDefault="00BF28A4" w:rsidP="00027BDD">
            <w:pPr>
              <w:pStyle w:val="ListParagraph"/>
              <w:numPr>
                <w:ilvl w:val="0"/>
                <w:numId w:val="7"/>
              </w:numPr>
              <w:rPr>
                <w:sz w:val="20"/>
                <w:szCs w:val="20"/>
              </w:rPr>
            </w:pPr>
            <w:r w:rsidRPr="00027BDD">
              <w:rPr>
                <w:sz w:val="20"/>
                <w:szCs w:val="20"/>
              </w:rPr>
              <w:t>Pirkėjas moka PVM (K):</w:t>
            </w:r>
          </w:p>
          <w:p w:rsidR="00BF28A4" w:rsidRPr="00027BDD" w:rsidRDefault="00BF28A4" w:rsidP="00027BDD">
            <w:pPr>
              <w:pStyle w:val="ListParagraph"/>
              <w:numPr>
                <w:ilvl w:val="0"/>
                <w:numId w:val="7"/>
              </w:numPr>
              <w:rPr>
                <w:sz w:val="20"/>
                <w:szCs w:val="20"/>
              </w:rPr>
            </w:pPr>
            <w:r w:rsidRPr="00027BDD">
              <w:rPr>
                <w:sz w:val="20"/>
                <w:szCs w:val="20"/>
              </w:rPr>
              <w:t>Vietinių pirkimo paslaugų PVM (D):</w:t>
            </w:r>
          </w:p>
          <w:p w:rsidR="00BF28A4" w:rsidRPr="00027BDD" w:rsidRDefault="00BF28A4" w:rsidP="00027BDD">
            <w:pPr>
              <w:pStyle w:val="ListParagraph"/>
              <w:numPr>
                <w:ilvl w:val="0"/>
                <w:numId w:val="7"/>
              </w:numPr>
              <w:rPr>
                <w:sz w:val="20"/>
                <w:szCs w:val="20"/>
              </w:rPr>
            </w:pPr>
            <w:r w:rsidRPr="00027BDD">
              <w:rPr>
                <w:sz w:val="20"/>
                <w:szCs w:val="20"/>
              </w:rPr>
              <w:t>Importo pirkimo paslaugų PVM (D):</w:t>
            </w:r>
          </w:p>
          <w:p w:rsidR="009C2EB9" w:rsidRPr="00027BDD" w:rsidRDefault="00BF28A4" w:rsidP="00027BDD">
            <w:pPr>
              <w:pStyle w:val="ListParagraph"/>
              <w:numPr>
                <w:ilvl w:val="0"/>
                <w:numId w:val="7"/>
              </w:numPr>
              <w:rPr>
                <w:sz w:val="20"/>
                <w:szCs w:val="20"/>
              </w:rPr>
            </w:pPr>
            <w:r w:rsidRPr="00027BDD">
              <w:rPr>
                <w:sz w:val="20"/>
                <w:szCs w:val="20"/>
              </w:rPr>
              <w:t>ES importo pirkimo paslaugų PVM (D):</w:t>
            </w:r>
          </w:p>
        </w:tc>
        <w:tc>
          <w:tcPr>
            <w:tcW w:w="1800" w:type="dxa"/>
            <w:vAlign w:val="center"/>
          </w:tcPr>
          <w:p w:rsidR="009C2EB9" w:rsidRDefault="00027BDD" w:rsidP="009E3693">
            <w:pPr>
              <w:pStyle w:val="Header"/>
              <w:tabs>
                <w:tab w:val="clear" w:pos="4153"/>
                <w:tab w:val="clear" w:pos="8306"/>
              </w:tabs>
              <w:jc w:val="center"/>
              <w:rPr>
                <w:sz w:val="20"/>
                <w:szCs w:val="20"/>
              </w:rPr>
            </w:pPr>
            <w:r>
              <w:rPr>
                <w:sz w:val="20"/>
                <w:szCs w:val="20"/>
              </w:rPr>
              <w:t>Buhalterija</w:t>
            </w:r>
          </w:p>
        </w:tc>
      </w:tr>
      <w:tr w:rsidR="009C2EB9" w:rsidRPr="001E24B6" w:rsidTr="007B5879">
        <w:trPr>
          <w:cantSplit/>
        </w:trPr>
        <w:tc>
          <w:tcPr>
            <w:tcW w:w="959" w:type="dxa"/>
            <w:vAlign w:val="center"/>
          </w:tcPr>
          <w:p w:rsidR="009C2EB9" w:rsidRPr="001E24B6" w:rsidRDefault="009C2EB9" w:rsidP="005367F1">
            <w:pPr>
              <w:pStyle w:val="Header"/>
              <w:numPr>
                <w:ilvl w:val="0"/>
                <w:numId w:val="1"/>
              </w:numPr>
              <w:tabs>
                <w:tab w:val="clear" w:pos="4153"/>
                <w:tab w:val="clear" w:pos="8306"/>
              </w:tabs>
              <w:jc w:val="center"/>
              <w:rPr>
                <w:b/>
                <w:bCs/>
                <w:sz w:val="20"/>
                <w:szCs w:val="20"/>
              </w:rPr>
            </w:pPr>
          </w:p>
        </w:tc>
        <w:tc>
          <w:tcPr>
            <w:tcW w:w="7020" w:type="dxa"/>
            <w:vAlign w:val="center"/>
          </w:tcPr>
          <w:p w:rsidR="00027BDD" w:rsidRPr="00027BDD" w:rsidRDefault="00027BDD" w:rsidP="00027BDD">
            <w:pPr>
              <w:rPr>
                <w:sz w:val="20"/>
                <w:szCs w:val="20"/>
              </w:rPr>
            </w:pPr>
            <w:r w:rsidRPr="00027BDD">
              <w:rPr>
                <w:sz w:val="20"/>
                <w:szCs w:val="20"/>
              </w:rPr>
              <w:t>Si</w:t>
            </w:r>
            <w:r>
              <w:rPr>
                <w:sz w:val="20"/>
                <w:szCs w:val="20"/>
              </w:rPr>
              <w:t>s</w:t>
            </w:r>
            <w:r w:rsidRPr="00027BDD">
              <w:rPr>
                <w:sz w:val="20"/>
                <w:szCs w:val="20"/>
              </w:rPr>
              <w:t>temos konfigūracija \ Pagrindiniai programos veikimo parametrai \Programos veikimo parametrai 3 padarytas naujas parametras "Naudoti atskirą leidimą dalinai atlikto [*] pardavimo atstatymui".</w:t>
            </w:r>
          </w:p>
          <w:p w:rsidR="009C2EB9" w:rsidRPr="007B5879" w:rsidRDefault="00027BDD" w:rsidP="00027BDD">
            <w:pPr>
              <w:rPr>
                <w:sz w:val="20"/>
                <w:szCs w:val="20"/>
              </w:rPr>
            </w:pPr>
            <w:r w:rsidRPr="00027BDD">
              <w:rPr>
                <w:sz w:val="20"/>
                <w:szCs w:val="20"/>
              </w:rPr>
              <w:t>Jį įjungus pardavimų grupėje atsiranda papildomas leidimas "Atstatyti dalinai atliktus [*] pardavimus"</w:t>
            </w:r>
          </w:p>
        </w:tc>
        <w:tc>
          <w:tcPr>
            <w:tcW w:w="1800" w:type="dxa"/>
            <w:vAlign w:val="center"/>
          </w:tcPr>
          <w:p w:rsidR="009C2EB9" w:rsidRDefault="00027BDD" w:rsidP="009E3693">
            <w:pPr>
              <w:pStyle w:val="Header"/>
              <w:tabs>
                <w:tab w:val="clear" w:pos="4153"/>
                <w:tab w:val="clear" w:pos="8306"/>
              </w:tabs>
              <w:jc w:val="center"/>
              <w:rPr>
                <w:sz w:val="20"/>
                <w:szCs w:val="20"/>
              </w:rPr>
            </w:pPr>
            <w:r>
              <w:rPr>
                <w:sz w:val="20"/>
                <w:szCs w:val="20"/>
              </w:rPr>
              <w:t>Pardavimai</w:t>
            </w:r>
          </w:p>
        </w:tc>
      </w:tr>
      <w:tr w:rsidR="009C2EB9" w:rsidRPr="001E24B6" w:rsidTr="002F7871">
        <w:trPr>
          <w:cantSplit/>
        </w:trPr>
        <w:tc>
          <w:tcPr>
            <w:tcW w:w="959" w:type="dxa"/>
            <w:vAlign w:val="center"/>
          </w:tcPr>
          <w:p w:rsidR="009C2EB9" w:rsidRPr="001E24B6" w:rsidRDefault="009C2EB9" w:rsidP="005367F1">
            <w:pPr>
              <w:pStyle w:val="Header"/>
              <w:numPr>
                <w:ilvl w:val="0"/>
                <w:numId w:val="1"/>
              </w:numPr>
              <w:tabs>
                <w:tab w:val="clear" w:pos="4153"/>
                <w:tab w:val="clear" w:pos="8306"/>
              </w:tabs>
              <w:jc w:val="center"/>
              <w:rPr>
                <w:b/>
                <w:bCs/>
                <w:sz w:val="20"/>
                <w:szCs w:val="20"/>
              </w:rPr>
            </w:pPr>
          </w:p>
        </w:tc>
        <w:tc>
          <w:tcPr>
            <w:tcW w:w="7020" w:type="dxa"/>
            <w:vAlign w:val="center"/>
          </w:tcPr>
          <w:p w:rsidR="009C2EB9" w:rsidRPr="009C2EB9" w:rsidRDefault="00027BDD" w:rsidP="009C2EB9">
            <w:pPr>
              <w:rPr>
                <w:sz w:val="20"/>
                <w:szCs w:val="20"/>
              </w:rPr>
            </w:pPr>
            <w:r w:rsidRPr="00027BDD">
              <w:rPr>
                <w:sz w:val="20"/>
                <w:szCs w:val="20"/>
              </w:rPr>
              <w:t>Padarytas INI parametras "'TECDOC_KODAS_SEARCH_IN_ALTERNAT_KODAI'"</w:t>
            </w:r>
          </w:p>
        </w:tc>
        <w:tc>
          <w:tcPr>
            <w:tcW w:w="1800" w:type="dxa"/>
            <w:vAlign w:val="center"/>
          </w:tcPr>
          <w:p w:rsidR="009C2EB9" w:rsidRDefault="009C2EB9" w:rsidP="009E3693">
            <w:pPr>
              <w:pStyle w:val="Header"/>
              <w:tabs>
                <w:tab w:val="clear" w:pos="4153"/>
                <w:tab w:val="clear" w:pos="8306"/>
              </w:tabs>
              <w:jc w:val="center"/>
              <w:rPr>
                <w:sz w:val="20"/>
                <w:szCs w:val="20"/>
              </w:rPr>
            </w:pPr>
          </w:p>
        </w:tc>
      </w:tr>
      <w:tr w:rsidR="00027BDD" w:rsidRPr="001E24B6" w:rsidTr="002F7871">
        <w:trPr>
          <w:cantSplit/>
        </w:trPr>
        <w:tc>
          <w:tcPr>
            <w:tcW w:w="959" w:type="dxa"/>
            <w:vAlign w:val="center"/>
          </w:tcPr>
          <w:p w:rsidR="00027BDD" w:rsidRPr="001E24B6" w:rsidRDefault="00027BDD" w:rsidP="005367F1">
            <w:pPr>
              <w:pStyle w:val="Header"/>
              <w:numPr>
                <w:ilvl w:val="0"/>
                <w:numId w:val="1"/>
              </w:numPr>
              <w:tabs>
                <w:tab w:val="clear" w:pos="4153"/>
                <w:tab w:val="clear" w:pos="8306"/>
              </w:tabs>
              <w:jc w:val="center"/>
              <w:rPr>
                <w:b/>
                <w:bCs/>
                <w:sz w:val="20"/>
                <w:szCs w:val="20"/>
              </w:rPr>
            </w:pPr>
          </w:p>
        </w:tc>
        <w:tc>
          <w:tcPr>
            <w:tcW w:w="7020" w:type="dxa"/>
            <w:vAlign w:val="center"/>
          </w:tcPr>
          <w:p w:rsidR="00027BDD" w:rsidRPr="00027BDD" w:rsidRDefault="00027BDD" w:rsidP="00027BDD">
            <w:pPr>
              <w:rPr>
                <w:sz w:val="20"/>
                <w:szCs w:val="20"/>
              </w:rPr>
            </w:pPr>
            <w:r w:rsidRPr="00027BDD">
              <w:rPr>
                <w:sz w:val="20"/>
                <w:szCs w:val="20"/>
              </w:rPr>
              <w:t>i.SAF PVM sąskaitų fa</w:t>
            </w:r>
            <w:r>
              <w:rPr>
                <w:sz w:val="20"/>
                <w:szCs w:val="20"/>
              </w:rPr>
              <w:t>k</w:t>
            </w:r>
            <w:r w:rsidRPr="00027BDD">
              <w:rPr>
                <w:sz w:val="20"/>
                <w:szCs w:val="20"/>
              </w:rPr>
              <w:t>tūrų registre padaryti mygtukai</w:t>
            </w:r>
          </w:p>
          <w:p w:rsidR="00027BDD" w:rsidRPr="00027BDD" w:rsidRDefault="00027BDD" w:rsidP="00027BDD">
            <w:pPr>
              <w:rPr>
                <w:sz w:val="20"/>
                <w:szCs w:val="20"/>
              </w:rPr>
            </w:pPr>
            <w:r w:rsidRPr="00027BDD">
              <w:rPr>
                <w:sz w:val="20"/>
                <w:szCs w:val="20"/>
              </w:rPr>
              <w:t>"Keisti klientą"</w:t>
            </w:r>
          </w:p>
          <w:p w:rsidR="00027BDD" w:rsidRPr="007B5879" w:rsidRDefault="00027BDD" w:rsidP="00027BDD">
            <w:pPr>
              <w:rPr>
                <w:sz w:val="20"/>
                <w:szCs w:val="20"/>
              </w:rPr>
            </w:pPr>
            <w:r w:rsidRPr="00027BDD">
              <w:rPr>
                <w:sz w:val="20"/>
                <w:szCs w:val="20"/>
              </w:rPr>
              <w:t>"Keisti s.f. duomenis"</w:t>
            </w:r>
          </w:p>
        </w:tc>
        <w:tc>
          <w:tcPr>
            <w:tcW w:w="1800" w:type="dxa"/>
            <w:vAlign w:val="center"/>
          </w:tcPr>
          <w:p w:rsidR="00027BDD" w:rsidRDefault="00027BDD" w:rsidP="000A3345">
            <w:pPr>
              <w:pStyle w:val="Header"/>
              <w:tabs>
                <w:tab w:val="clear" w:pos="4153"/>
                <w:tab w:val="clear" w:pos="8306"/>
              </w:tabs>
              <w:jc w:val="center"/>
              <w:rPr>
                <w:sz w:val="20"/>
                <w:szCs w:val="20"/>
              </w:rPr>
            </w:pPr>
            <w:r>
              <w:rPr>
                <w:sz w:val="20"/>
                <w:szCs w:val="20"/>
              </w:rPr>
              <w:t>Buhalterija</w:t>
            </w:r>
          </w:p>
        </w:tc>
      </w:tr>
      <w:tr w:rsidR="009C2EB9" w:rsidRPr="001E24B6" w:rsidTr="002F7871">
        <w:trPr>
          <w:cantSplit/>
        </w:trPr>
        <w:tc>
          <w:tcPr>
            <w:tcW w:w="959" w:type="dxa"/>
            <w:vAlign w:val="center"/>
          </w:tcPr>
          <w:p w:rsidR="009C2EB9" w:rsidRPr="001E24B6" w:rsidRDefault="009C2EB9" w:rsidP="005367F1">
            <w:pPr>
              <w:pStyle w:val="Header"/>
              <w:numPr>
                <w:ilvl w:val="0"/>
                <w:numId w:val="1"/>
              </w:numPr>
              <w:tabs>
                <w:tab w:val="clear" w:pos="4153"/>
                <w:tab w:val="clear" w:pos="8306"/>
              </w:tabs>
              <w:jc w:val="center"/>
              <w:rPr>
                <w:b/>
                <w:bCs/>
                <w:sz w:val="20"/>
                <w:szCs w:val="20"/>
              </w:rPr>
            </w:pPr>
          </w:p>
        </w:tc>
        <w:tc>
          <w:tcPr>
            <w:tcW w:w="7020" w:type="dxa"/>
            <w:vAlign w:val="center"/>
          </w:tcPr>
          <w:p w:rsidR="009C2EB9" w:rsidRPr="007B5879" w:rsidRDefault="00027BDD" w:rsidP="007B5879">
            <w:pPr>
              <w:rPr>
                <w:sz w:val="20"/>
                <w:szCs w:val="20"/>
              </w:rPr>
            </w:pPr>
            <w:r>
              <w:rPr>
                <w:sz w:val="20"/>
                <w:szCs w:val="20"/>
              </w:rPr>
              <w:t>Padarytas IDV klientų kompleksinis duomenų importas (Tik papildymas naujomis eilutėmis)</w:t>
            </w:r>
          </w:p>
        </w:tc>
        <w:tc>
          <w:tcPr>
            <w:tcW w:w="1800" w:type="dxa"/>
            <w:vAlign w:val="center"/>
          </w:tcPr>
          <w:p w:rsidR="009C2EB9" w:rsidRDefault="00B832D6" w:rsidP="00723153">
            <w:pPr>
              <w:pStyle w:val="Header"/>
              <w:tabs>
                <w:tab w:val="clear" w:pos="4153"/>
                <w:tab w:val="clear" w:pos="8306"/>
              </w:tabs>
              <w:jc w:val="center"/>
              <w:rPr>
                <w:sz w:val="20"/>
                <w:szCs w:val="20"/>
              </w:rPr>
            </w:pPr>
            <w:r>
              <w:rPr>
                <w:sz w:val="20"/>
                <w:szCs w:val="20"/>
              </w:rPr>
              <w:t>Importas/Eksportas</w:t>
            </w:r>
          </w:p>
        </w:tc>
      </w:tr>
      <w:tr w:rsidR="009C2EB9" w:rsidRPr="001E24B6" w:rsidTr="002F7871">
        <w:trPr>
          <w:cantSplit/>
        </w:trPr>
        <w:tc>
          <w:tcPr>
            <w:tcW w:w="959" w:type="dxa"/>
            <w:vAlign w:val="center"/>
          </w:tcPr>
          <w:p w:rsidR="009C2EB9" w:rsidRPr="001E24B6" w:rsidRDefault="009C2EB9" w:rsidP="005367F1">
            <w:pPr>
              <w:pStyle w:val="Header"/>
              <w:numPr>
                <w:ilvl w:val="0"/>
                <w:numId w:val="1"/>
              </w:numPr>
              <w:tabs>
                <w:tab w:val="clear" w:pos="4153"/>
                <w:tab w:val="clear" w:pos="8306"/>
              </w:tabs>
              <w:jc w:val="center"/>
              <w:rPr>
                <w:b/>
                <w:bCs/>
                <w:sz w:val="20"/>
                <w:szCs w:val="20"/>
              </w:rPr>
            </w:pPr>
          </w:p>
        </w:tc>
        <w:tc>
          <w:tcPr>
            <w:tcW w:w="7020" w:type="dxa"/>
            <w:vAlign w:val="center"/>
          </w:tcPr>
          <w:p w:rsidR="00B832D6" w:rsidRPr="00B832D6" w:rsidRDefault="00B832D6" w:rsidP="00B832D6">
            <w:pPr>
              <w:rPr>
                <w:sz w:val="20"/>
                <w:szCs w:val="20"/>
              </w:rPr>
            </w:pPr>
            <w:r>
              <w:rPr>
                <w:sz w:val="20"/>
                <w:szCs w:val="20"/>
              </w:rPr>
              <w:t xml:space="preserve">Padarytas IDV klientų </w:t>
            </w:r>
            <w:r w:rsidRPr="00B832D6">
              <w:rPr>
                <w:sz w:val="20"/>
                <w:szCs w:val="20"/>
              </w:rPr>
              <w:t>eksportas kompleksinio duomenų importo laukų struktūra</w:t>
            </w:r>
          </w:p>
          <w:p w:rsidR="00B832D6" w:rsidRPr="00B832D6" w:rsidRDefault="00B832D6" w:rsidP="00B832D6">
            <w:pPr>
              <w:rPr>
                <w:sz w:val="20"/>
                <w:szCs w:val="20"/>
              </w:rPr>
            </w:pPr>
            <w:r w:rsidRPr="00B832D6">
              <w:rPr>
                <w:sz w:val="20"/>
                <w:szCs w:val="20"/>
              </w:rPr>
              <w:t>•</w:t>
            </w:r>
            <w:r w:rsidRPr="00B832D6">
              <w:rPr>
                <w:sz w:val="20"/>
                <w:szCs w:val="20"/>
              </w:rPr>
              <w:tab/>
              <w:t>CSV</w:t>
            </w:r>
          </w:p>
          <w:p w:rsidR="00B832D6" w:rsidRPr="00B832D6" w:rsidRDefault="00B832D6" w:rsidP="00B832D6">
            <w:pPr>
              <w:rPr>
                <w:sz w:val="20"/>
                <w:szCs w:val="20"/>
              </w:rPr>
            </w:pPr>
            <w:r w:rsidRPr="00B832D6">
              <w:rPr>
                <w:sz w:val="20"/>
                <w:szCs w:val="20"/>
              </w:rPr>
              <w:t>•</w:t>
            </w:r>
            <w:r w:rsidRPr="00B832D6">
              <w:rPr>
                <w:sz w:val="20"/>
                <w:szCs w:val="20"/>
              </w:rPr>
              <w:tab/>
              <w:t>TAB-delimited</w:t>
            </w:r>
          </w:p>
          <w:p w:rsidR="009C2EB9" w:rsidRPr="002F7871" w:rsidRDefault="00B832D6" w:rsidP="00B832D6">
            <w:pPr>
              <w:rPr>
                <w:sz w:val="20"/>
                <w:szCs w:val="20"/>
              </w:rPr>
            </w:pPr>
            <w:r w:rsidRPr="00B832D6">
              <w:rPr>
                <w:sz w:val="20"/>
                <w:szCs w:val="20"/>
              </w:rPr>
              <w:t>formatais</w:t>
            </w:r>
          </w:p>
        </w:tc>
        <w:tc>
          <w:tcPr>
            <w:tcW w:w="1800" w:type="dxa"/>
            <w:vAlign w:val="center"/>
          </w:tcPr>
          <w:p w:rsidR="009C2EB9" w:rsidRDefault="00B832D6" w:rsidP="00723153">
            <w:pPr>
              <w:pStyle w:val="Header"/>
              <w:tabs>
                <w:tab w:val="clear" w:pos="4153"/>
                <w:tab w:val="clear" w:pos="8306"/>
              </w:tabs>
              <w:jc w:val="center"/>
              <w:rPr>
                <w:sz w:val="20"/>
                <w:szCs w:val="20"/>
              </w:rPr>
            </w:pPr>
            <w:r>
              <w:rPr>
                <w:sz w:val="20"/>
                <w:szCs w:val="20"/>
              </w:rPr>
              <w:t>Importas/Eksportas</w:t>
            </w:r>
          </w:p>
        </w:tc>
      </w:tr>
      <w:tr w:rsidR="009C2EB9" w:rsidRPr="001E24B6" w:rsidTr="002F7871">
        <w:trPr>
          <w:cantSplit/>
        </w:trPr>
        <w:tc>
          <w:tcPr>
            <w:tcW w:w="959" w:type="dxa"/>
            <w:vAlign w:val="center"/>
          </w:tcPr>
          <w:p w:rsidR="009C2EB9" w:rsidRPr="001E24B6" w:rsidRDefault="009C2EB9" w:rsidP="005367F1">
            <w:pPr>
              <w:pStyle w:val="Header"/>
              <w:numPr>
                <w:ilvl w:val="0"/>
                <w:numId w:val="1"/>
              </w:numPr>
              <w:tabs>
                <w:tab w:val="clear" w:pos="4153"/>
                <w:tab w:val="clear" w:pos="8306"/>
              </w:tabs>
              <w:jc w:val="center"/>
              <w:rPr>
                <w:b/>
                <w:bCs/>
                <w:sz w:val="20"/>
                <w:szCs w:val="20"/>
              </w:rPr>
            </w:pPr>
          </w:p>
        </w:tc>
        <w:tc>
          <w:tcPr>
            <w:tcW w:w="7020" w:type="dxa"/>
            <w:vAlign w:val="center"/>
          </w:tcPr>
          <w:p w:rsidR="00B832D6" w:rsidRPr="00B832D6" w:rsidRDefault="00B832D6" w:rsidP="00B832D6">
            <w:pPr>
              <w:rPr>
                <w:sz w:val="20"/>
                <w:szCs w:val="20"/>
              </w:rPr>
            </w:pPr>
            <w:r w:rsidRPr="00B832D6">
              <w:rPr>
                <w:sz w:val="20"/>
                <w:szCs w:val="20"/>
              </w:rPr>
              <w:t>Kompleksinės pardavimų suvestinės papildytos naujais pasirenkamais stulpeliais</w:t>
            </w:r>
          </w:p>
          <w:p w:rsidR="00B832D6" w:rsidRPr="00B832D6" w:rsidRDefault="00B832D6" w:rsidP="00B832D6">
            <w:pPr>
              <w:pStyle w:val="ListParagraph"/>
              <w:numPr>
                <w:ilvl w:val="0"/>
                <w:numId w:val="9"/>
              </w:numPr>
              <w:rPr>
                <w:sz w:val="20"/>
                <w:szCs w:val="20"/>
              </w:rPr>
            </w:pPr>
            <w:r w:rsidRPr="00B832D6">
              <w:rPr>
                <w:sz w:val="20"/>
                <w:szCs w:val="20"/>
              </w:rPr>
              <w:t>IDV Kliento kuro rūšis</w:t>
            </w:r>
          </w:p>
          <w:p w:rsidR="00B832D6" w:rsidRPr="00B832D6" w:rsidRDefault="00B832D6" w:rsidP="00B832D6">
            <w:pPr>
              <w:pStyle w:val="ListParagraph"/>
              <w:numPr>
                <w:ilvl w:val="0"/>
                <w:numId w:val="9"/>
              </w:numPr>
              <w:rPr>
                <w:sz w:val="20"/>
                <w:szCs w:val="20"/>
              </w:rPr>
            </w:pPr>
            <w:r w:rsidRPr="00B832D6">
              <w:rPr>
                <w:sz w:val="20"/>
                <w:szCs w:val="20"/>
              </w:rPr>
              <w:t>IDV Kliento spalva</w:t>
            </w:r>
          </w:p>
          <w:p w:rsidR="00B832D6" w:rsidRPr="00B832D6" w:rsidRDefault="00B832D6" w:rsidP="00B832D6">
            <w:pPr>
              <w:pStyle w:val="ListParagraph"/>
              <w:numPr>
                <w:ilvl w:val="0"/>
                <w:numId w:val="9"/>
              </w:numPr>
              <w:rPr>
                <w:sz w:val="20"/>
                <w:szCs w:val="20"/>
              </w:rPr>
            </w:pPr>
            <w:r w:rsidRPr="00B832D6">
              <w:rPr>
                <w:sz w:val="20"/>
                <w:szCs w:val="20"/>
              </w:rPr>
              <w:t>IDV Kliento miestas</w:t>
            </w:r>
          </w:p>
          <w:p w:rsidR="009C2EB9" w:rsidRPr="00B832D6" w:rsidRDefault="00B832D6" w:rsidP="00B832D6">
            <w:pPr>
              <w:pStyle w:val="ListParagraph"/>
              <w:numPr>
                <w:ilvl w:val="0"/>
                <w:numId w:val="9"/>
              </w:numPr>
              <w:rPr>
                <w:sz w:val="20"/>
                <w:szCs w:val="20"/>
              </w:rPr>
            </w:pPr>
            <w:r w:rsidRPr="00B832D6">
              <w:rPr>
                <w:sz w:val="20"/>
                <w:szCs w:val="20"/>
              </w:rPr>
              <w:t>IDV Kliento vardas ir pavardė</w:t>
            </w:r>
          </w:p>
        </w:tc>
        <w:tc>
          <w:tcPr>
            <w:tcW w:w="1800" w:type="dxa"/>
            <w:vAlign w:val="center"/>
          </w:tcPr>
          <w:p w:rsidR="009C2EB9" w:rsidRDefault="00B832D6" w:rsidP="00723153">
            <w:pPr>
              <w:pStyle w:val="Header"/>
              <w:tabs>
                <w:tab w:val="clear" w:pos="4153"/>
                <w:tab w:val="clear" w:pos="8306"/>
              </w:tabs>
              <w:jc w:val="center"/>
              <w:rPr>
                <w:sz w:val="20"/>
                <w:szCs w:val="20"/>
              </w:rPr>
            </w:pPr>
            <w:r>
              <w:rPr>
                <w:sz w:val="20"/>
                <w:szCs w:val="20"/>
              </w:rPr>
              <w:t>Suvestinės</w:t>
            </w:r>
          </w:p>
        </w:tc>
      </w:tr>
      <w:tr w:rsidR="00BF28A4" w:rsidRPr="001E24B6" w:rsidTr="00BF28A4">
        <w:trPr>
          <w:cantSplit/>
        </w:trPr>
        <w:tc>
          <w:tcPr>
            <w:tcW w:w="959" w:type="dxa"/>
            <w:tcBorders>
              <w:top w:val="single" w:sz="4" w:space="0" w:color="auto"/>
              <w:left w:val="single" w:sz="4" w:space="0" w:color="auto"/>
              <w:bottom w:val="single" w:sz="4" w:space="0" w:color="auto"/>
              <w:right w:val="single" w:sz="4" w:space="0" w:color="auto"/>
            </w:tcBorders>
            <w:vAlign w:val="center"/>
          </w:tcPr>
          <w:p w:rsidR="00BF28A4" w:rsidRPr="001E24B6" w:rsidRDefault="00BF28A4" w:rsidP="00BF28A4">
            <w:pPr>
              <w:pStyle w:val="Header"/>
              <w:tabs>
                <w:tab w:val="clear" w:pos="4153"/>
                <w:tab w:val="clear" w:pos="8306"/>
                <w:tab w:val="num" w:pos="928"/>
              </w:tabs>
              <w:ind w:left="928" w:hanging="360"/>
              <w:jc w:val="center"/>
              <w:rPr>
                <w:b/>
                <w:bCs/>
                <w:sz w:val="20"/>
                <w:szCs w:val="20"/>
              </w:rPr>
            </w:pPr>
          </w:p>
        </w:tc>
        <w:tc>
          <w:tcPr>
            <w:tcW w:w="7020" w:type="dxa"/>
            <w:tcBorders>
              <w:top w:val="single" w:sz="4" w:space="0" w:color="auto"/>
              <w:left w:val="single" w:sz="4" w:space="0" w:color="auto"/>
              <w:bottom w:val="single" w:sz="4" w:space="0" w:color="auto"/>
              <w:right w:val="single" w:sz="4" w:space="0" w:color="auto"/>
            </w:tcBorders>
            <w:vAlign w:val="center"/>
          </w:tcPr>
          <w:p w:rsidR="00BF28A4" w:rsidRPr="00B832D6" w:rsidRDefault="00BF28A4" w:rsidP="000A3345">
            <w:pPr>
              <w:rPr>
                <w:b/>
                <w:i/>
                <w:sz w:val="20"/>
                <w:szCs w:val="20"/>
              </w:rPr>
            </w:pPr>
            <w:r w:rsidRPr="00B832D6">
              <w:rPr>
                <w:b/>
                <w:i/>
                <w:sz w:val="20"/>
                <w:szCs w:val="20"/>
              </w:rPr>
              <w:t>Ištaisytos klaidos ir netikslumai</w:t>
            </w:r>
          </w:p>
        </w:tc>
        <w:tc>
          <w:tcPr>
            <w:tcW w:w="1800" w:type="dxa"/>
            <w:tcBorders>
              <w:top w:val="single" w:sz="4" w:space="0" w:color="auto"/>
              <w:left w:val="single" w:sz="4" w:space="0" w:color="auto"/>
              <w:bottom w:val="single" w:sz="4" w:space="0" w:color="auto"/>
              <w:right w:val="single" w:sz="4" w:space="0" w:color="auto"/>
            </w:tcBorders>
            <w:vAlign w:val="center"/>
          </w:tcPr>
          <w:p w:rsidR="00BF28A4" w:rsidRPr="001E24B6" w:rsidRDefault="00BF28A4" w:rsidP="000A3345">
            <w:pPr>
              <w:pStyle w:val="Header"/>
              <w:tabs>
                <w:tab w:val="clear" w:pos="4153"/>
                <w:tab w:val="clear" w:pos="8306"/>
              </w:tabs>
              <w:jc w:val="center"/>
              <w:rPr>
                <w:sz w:val="20"/>
                <w:szCs w:val="20"/>
              </w:rPr>
            </w:pPr>
          </w:p>
        </w:tc>
      </w:tr>
      <w:tr w:rsidR="00BF28A4" w:rsidRPr="001E24B6" w:rsidTr="00BF28A4">
        <w:trPr>
          <w:cantSplit/>
        </w:trPr>
        <w:tc>
          <w:tcPr>
            <w:tcW w:w="959" w:type="dxa"/>
            <w:tcBorders>
              <w:top w:val="single" w:sz="4" w:space="0" w:color="auto"/>
              <w:left w:val="single" w:sz="4" w:space="0" w:color="auto"/>
              <w:bottom w:val="single" w:sz="4" w:space="0" w:color="auto"/>
              <w:right w:val="single" w:sz="4" w:space="0" w:color="auto"/>
            </w:tcBorders>
            <w:vAlign w:val="center"/>
          </w:tcPr>
          <w:p w:rsidR="00BF28A4" w:rsidRPr="001E24B6" w:rsidRDefault="00BF28A4" w:rsidP="00BF28A4">
            <w:pPr>
              <w:pStyle w:val="Header"/>
              <w:numPr>
                <w:ilvl w:val="0"/>
                <w:numId w:val="5"/>
              </w:numPr>
              <w:tabs>
                <w:tab w:val="clear" w:pos="4153"/>
                <w:tab w:val="clear" w:pos="8306"/>
              </w:tabs>
              <w:jc w:val="center"/>
              <w:rPr>
                <w:b/>
                <w:bCs/>
                <w:sz w:val="20"/>
                <w:szCs w:val="20"/>
              </w:rPr>
            </w:pPr>
          </w:p>
        </w:tc>
        <w:tc>
          <w:tcPr>
            <w:tcW w:w="7020" w:type="dxa"/>
            <w:tcBorders>
              <w:top w:val="single" w:sz="4" w:space="0" w:color="auto"/>
              <w:left w:val="single" w:sz="4" w:space="0" w:color="auto"/>
              <w:bottom w:val="single" w:sz="4" w:space="0" w:color="auto"/>
              <w:right w:val="single" w:sz="4" w:space="0" w:color="auto"/>
            </w:tcBorders>
            <w:vAlign w:val="center"/>
          </w:tcPr>
          <w:p w:rsidR="00BF28A4" w:rsidRDefault="00BF28A4" w:rsidP="00BF28A4">
            <w:pPr>
              <w:rPr>
                <w:sz w:val="20"/>
                <w:szCs w:val="20"/>
              </w:rPr>
            </w:pPr>
            <w:r w:rsidRPr="002F7871">
              <w:rPr>
                <w:sz w:val="20"/>
                <w:szCs w:val="20"/>
              </w:rPr>
              <w:t>Ištaisyta klaida dėl kurios</w:t>
            </w:r>
            <w:r>
              <w:rPr>
                <w:sz w:val="20"/>
                <w:szCs w:val="20"/>
              </w:rPr>
              <w:t>, keletas buhalterinių ataskaitų paspaudus mygtuką „Perskaičiuoti“ nebuvo faktiškai perskaičiuojamos jei nepasikeitė skaičiavimo parametrai.</w:t>
            </w:r>
          </w:p>
        </w:tc>
        <w:tc>
          <w:tcPr>
            <w:tcW w:w="1800" w:type="dxa"/>
            <w:tcBorders>
              <w:top w:val="single" w:sz="4" w:space="0" w:color="auto"/>
              <w:left w:val="single" w:sz="4" w:space="0" w:color="auto"/>
              <w:bottom w:val="single" w:sz="4" w:space="0" w:color="auto"/>
              <w:right w:val="single" w:sz="4" w:space="0" w:color="auto"/>
            </w:tcBorders>
            <w:vAlign w:val="center"/>
          </w:tcPr>
          <w:p w:rsidR="00BF28A4" w:rsidRDefault="00BF28A4" w:rsidP="000A3345">
            <w:pPr>
              <w:pStyle w:val="Header"/>
              <w:tabs>
                <w:tab w:val="clear" w:pos="4153"/>
                <w:tab w:val="clear" w:pos="8306"/>
              </w:tabs>
              <w:jc w:val="center"/>
              <w:rPr>
                <w:sz w:val="20"/>
                <w:szCs w:val="20"/>
              </w:rPr>
            </w:pPr>
          </w:p>
        </w:tc>
      </w:tr>
      <w:tr w:rsidR="00BF28A4" w:rsidRPr="001E24B6" w:rsidTr="00BF28A4">
        <w:trPr>
          <w:cantSplit/>
        </w:trPr>
        <w:tc>
          <w:tcPr>
            <w:tcW w:w="959" w:type="dxa"/>
            <w:tcBorders>
              <w:top w:val="single" w:sz="4" w:space="0" w:color="auto"/>
              <w:left w:val="single" w:sz="4" w:space="0" w:color="auto"/>
              <w:bottom w:val="single" w:sz="4" w:space="0" w:color="auto"/>
              <w:right w:val="single" w:sz="4" w:space="0" w:color="auto"/>
            </w:tcBorders>
            <w:vAlign w:val="center"/>
          </w:tcPr>
          <w:p w:rsidR="00BF28A4" w:rsidRPr="001E24B6" w:rsidRDefault="00BF28A4" w:rsidP="00BF28A4">
            <w:pPr>
              <w:pStyle w:val="Header"/>
              <w:numPr>
                <w:ilvl w:val="0"/>
                <w:numId w:val="5"/>
              </w:numPr>
              <w:tabs>
                <w:tab w:val="clear" w:pos="4153"/>
                <w:tab w:val="clear" w:pos="8306"/>
              </w:tabs>
              <w:jc w:val="center"/>
              <w:rPr>
                <w:b/>
                <w:bCs/>
                <w:sz w:val="20"/>
                <w:szCs w:val="20"/>
              </w:rPr>
            </w:pPr>
          </w:p>
        </w:tc>
        <w:tc>
          <w:tcPr>
            <w:tcW w:w="7020" w:type="dxa"/>
            <w:tcBorders>
              <w:top w:val="single" w:sz="4" w:space="0" w:color="auto"/>
              <w:left w:val="single" w:sz="4" w:space="0" w:color="auto"/>
              <w:bottom w:val="single" w:sz="4" w:space="0" w:color="auto"/>
              <w:right w:val="single" w:sz="4" w:space="0" w:color="auto"/>
            </w:tcBorders>
            <w:vAlign w:val="center"/>
          </w:tcPr>
          <w:p w:rsidR="00BF28A4" w:rsidRPr="002F7871" w:rsidRDefault="00BF28A4" w:rsidP="00BF28A4">
            <w:pPr>
              <w:rPr>
                <w:sz w:val="20"/>
                <w:szCs w:val="20"/>
              </w:rPr>
            </w:pPr>
            <w:r w:rsidRPr="00BF28A4">
              <w:rPr>
                <w:sz w:val="20"/>
                <w:szCs w:val="20"/>
              </w:rPr>
              <w:t xml:space="preserve">Ištaisyta klaida kelionės lapuose, kai prie t.t. sąlygų apatiniame degalų normų </w:t>
            </w:r>
            <w:r>
              <w:rPr>
                <w:sz w:val="20"/>
                <w:szCs w:val="20"/>
              </w:rPr>
              <w:t>„</w:t>
            </w:r>
            <w:r w:rsidRPr="00BF28A4">
              <w:rPr>
                <w:sz w:val="20"/>
                <w:szCs w:val="20"/>
              </w:rPr>
              <w:t>tabe</w:t>
            </w:r>
            <w:r>
              <w:rPr>
                <w:sz w:val="20"/>
                <w:szCs w:val="20"/>
              </w:rPr>
              <w:t>“</w:t>
            </w:r>
            <w:r w:rsidRPr="00BF28A4">
              <w:rPr>
                <w:sz w:val="20"/>
                <w:szCs w:val="20"/>
              </w:rPr>
              <w:t xml:space="preserve"> buvo rodomos ne to automobilio normos</w:t>
            </w:r>
            <w:r>
              <w:rPr>
                <w:sz w:val="20"/>
                <w:szCs w:val="20"/>
              </w:rPr>
              <w:t>.</w:t>
            </w:r>
          </w:p>
        </w:tc>
        <w:tc>
          <w:tcPr>
            <w:tcW w:w="1800" w:type="dxa"/>
            <w:tcBorders>
              <w:top w:val="single" w:sz="4" w:space="0" w:color="auto"/>
              <w:left w:val="single" w:sz="4" w:space="0" w:color="auto"/>
              <w:bottom w:val="single" w:sz="4" w:space="0" w:color="auto"/>
              <w:right w:val="single" w:sz="4" w:space="0" w:color="auto"/>
            </w:tcBorders>
            <w:vAlign w:val="center"/>
          </w:tcPr>
          <w:p w:rsidR="00BF28A4" w:rsidRDefault="00BF28A4" w:rsidP="000A3345">
            <w:pPr>
              <w:pStyle w:val="Header"/>
              <w:tabs>
                <w:tab w:val="clear" w:pos="4153"/>
                <w:tab w:val="clear" w:pos="8306"/>
              </w:tabs>
              <w:jc w:val="center"/>
              <w:rPr>
                <w:sz w:val="20"/>
                <w:szCs w:val="20"/>
              </w:rPr>
            </w:pPr>
          </w:p>
        </w:tc>
      </w:tr>
    </w:tbl>
    <w:p w:rsidR="00AB2DCE" w:rsidRDefault="00AB2DCE">
      <w:pPr>
        <w:pStyle w:val="Header"/>
        <w:tabs>
          <w:tab w:val="clear" w:pos="4153"/>
          <w:tab w:val="clear" w:pos="8306"/>
        </w:tabs>
        <w:spacing w:before="120"/>
      </w:pPr>
    </w:p>
    <w:p w:rsidR="004D40D1" w:rsidRPr="001E24B6" w:rsidRDefault="004D40D1">
      <w:pPr>
        <w:pStyle w:val="Header"/>
        <w:tabs>
          <w:tab w:val="clear" w:pos="4153"/>
          <w:tab w:val="clear" w:pos="8306"/>
        </w:tabs>
        <w:spacing w:before="120"/>
      </w:pPr>
      <w:r w:rsidRPr="001E24B6">
        <w:t>Pagarbiai,</w:t>
      </w:r>
    </w:p>
    <w:p w:rsidR="004D40D1" w:rsidRPr="001E24B6" w:rsidRDefault="004D40D1">
      <w:pPr>
        <w:pStyle w:val="Header"/>
        <w:tabs>
          <w:tab w:val="clear" w:pos="4153"/>
          <w:tab w:val="clear" w:pos="8306"/>
        </w:tabs>
        <w:rPr>
          <w:sz w:val="22"/>
        </w:rPr>
      </w:pPr>
      <w:r w:rsidRPr="001E24B6">
        <w:t xml:space="preserve">Direktorius Vytenis Dulskis </w:t>
      </w:r>
    </w:p>
    <w:sectPr w:rsidR="004D40D1" w:rsidRPr="001E24B6" w:rsidSect="008B66F5">
      <w:headerReference w:type="default" r:id="rId9"/>
      <w:pgSz w:w="11906" w:h="16838" w:code="9"/>
      <w:pgMar w:top="284" w:right="1134" w:bottom="284" w:left="1418" w:header="107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23F" w:rsidRDefault="007C223F">
      <w:r>
        <w:separator/>
      </w:r>
    </w:p>
  </w:endnote>
  <w:endnote w:type="continuationSeparator" w:id="0">
    <w:p w:rsidR="007C223F" w:rsidRDefault="007C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23F" w:rsidRDefault="007C223F">
      <w:r>
        <w:separator/>
      </w:r>
    </w:p>
  </w:footnote>
  <w:footnote w:type="continuationSeparator" w:id="0">
    <w:p w:rsidR="007C223F" w:rsidRDefault="007C2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08" w:rsidRDefault="002D3446">
    <w:pPr>
      <w:pStyle w:val="Header"/>
    </w:pPr>
    <w:r>
      <w:rPr>
        <w:noProof/>
        <w:lang w:eastAsia="lt-LT"/>
      </w:rPr>
      <w:drawing>
        <wp:inline distT="0" distB="0" distL="0" distR="0">
          <wp:extent cx="2317115" cy="407670"/>
          <wp:effectExtent l="0" t="0" r="6985" b="0"/>
          <wp:docPr id="1" name="Picture 1" descr="INSO_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O_ZEN"/>
                  <pic:cNvPicPr>
                    <a:picLocks noChangeAspect="1" noChangeArrowheads="1"/>
                  </pic:cNvPicPr>
                </pic:nvPicPr>
                <pic:blipFill>
                  <a:blip r:embed="rId1">
                    <a:lum bright="-100000" contrast="100000"/>
                    <a:grayscl/>
                    <a:biLevel thresh="50000"/>
                    <a:extLst>
                      <a:ext uri="{28A0092B-C50C-407E-A947-70E740481C1C}">
                        <a14:useLocalDpi xmlns:a14="http://schemas.microsoft.com/office/drawing/2010/main" val="0"/>
                      </a:ext>
                    </a:extLst>
                  </a:blip>
                  <a:srcRect/>
                  <a:stretch>
                    <a:fillRect/>
                  </a:stretch>
                </pic:blipFill>
                <pic:spPr bwMode="auto">
                  <a:xfrm>
                    <a:off x="0" y="0"/>
                    <a:ext cx="2317115" cy="407670"/>
                  </a:xfrm>
                  <a:prstGeom prst="rect">
                    <a:avLst/>
                  </a:prstGeom>
                  <a:noFill/>
                  <a:ln>
                    <a:noFill/>
                  </a:ln>
                </pic:spPr>
              </pic:pic>
            </a:graphicData>
          </a:graphic>
        </wp:inline>
      </w:drawing>
    </w:r>
  </w:p>
  <w:p w:rsidR="00C35508" w:rsidRDefault="00C35508">
    <w:pPr>
      <w:pStyle w:val="Header"/>
      <w:pBdr>
        <w:top w:val="single" w:sz="4" w:space="1" w:color="auto"/>
      </w:pBdr>
      <w:spacing w:before="80"/>
      <w:rPr>
        <w:rFonts w:ascii="Arial" w:hAnsi="Arial" w:cs="Arial"/>
        <w:i/>
        <w:iCs/>
        <w:noProof/>
        <w:sz w:val="16"/>
      </w:rPr>
    </w:pPr>
    <w:r>
      <w:rPr>
        <w:rFonts w:ascii="Arial" w:hAnsi="Arial" w:cs="Arial"/>
        <w:i/>
        <w:iCs/>
        <w:noProof/>
        <w:sz w:val="16"/>
      </w:rPr>
      <w:t xml:space="preserve">UAB “Insolita”, įmonės kodas 125033621. </w:t>
    </w:r>
    <w:r w:rsidR="00C9774B">
      <w:rPr>
        <w:rFonts w:ascii="Arial" w:hAnsi="Arial" w:cs="Arial"/>
        <w:i/>
        <w:iCs/>
        <w:noProof/>
        <w:sz w:val="16"/>
      </w:rPr>
      <w:t>Birbynių 4-8</w:t>
    </w:r>
    <w:r>
      <w:rPr>
        <w:rFonts w:ascii="Arial" w:hAnsi="Arial" w:cs="Arial"/>
        <w:i/>
        <w:iCs/>
        <w:noProof/>
        <w:sz w:val="16"/>
      </w:rPr>
      <w:t>,</w:t>
    </w:r>
    <w:r w:rsidR="00C9774B" w:rsidRPr="00C9774B">
      <w:t xml:space="preserve"> </w:t>
    </w:r>
    <w:r w:rsidR="00C9774B" w:rsidRPr="00C9774B">
      <w:rPr>
        <w:rFonts w:ascii="Arial" w:hAnsi="Arial" w:cs="Arial"/>
        <w:i/>
        <w:iCs/>
        <w:noProof/>
        <w:sz w:val="16"/>
      </w:rPr>
      <w:t>02121</w:t>
    </w:r>
    <w:r>
      <w:rPr>
        <w:rFonts w:ascii="Arial" w:hAnsi="Arial" w:cs="Arial"/>
        <w:i/>
        <w:iCs/>
        <w:noProof/>
        <w:sz w:val="16"/>
      </w:rPr>
      <w:t xml:space="preserve">, Vilnius. Telefonas </w:t>
    </w:r>
    <w:r w:rsidR="00D97003">
      <w:rPr>
        <w:rFonts w:ascii="Arial" w:hAnsi="Arial" w:cs="Arial"/>
        <w:i/>
        <w:iCs/>
        <w:noProof/>
        <w:sz w:val="16"/>
      </w:rPr>
      <w:t>+370 686 37652</w:t>
    </w:r>
    <w:r>
      <w:rPr>
        <w:rFonts w:ascii="Arial" w:hAnsi="Arial" w:cs="Arial"/>
        <w:i/>
        <w:iCs/>
        <w:noProof/>
        <w:sz w:val="16"/>
      </w:rPr>
      <w:t>, e-mail: info</w:t>
    </w:r>
    <w:r>
      <w:rPr>
        <w:rFonts w:ascii="Arial" w:hAnsi="Arial" w:cs="Arial"/>
        <w:i/>
        <w:iCs/>
        <w:noProof/>
        <w:sz w:val="16"/>
        <w:lang w:val="de-DE"/>
      </w:rPr>
      <w:t>@</w:t>
    </w:r>
    <w:r>
      <w:rPr>
        <w:rFonts w:ascii="Arial" w:hAnsi="Arial" w:cs="Arial"/>
        <w:i/>
        <w:iCs/>
        <w:noProof/>
        <w:sz w:val="16"/>
      </w:rPr>
      <w:t>insolita.lt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24AB"/>
    <w:multiLevelType w:val="hybridMultilevel"/>
    <w:tmpl w:val="FD147B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2480029"/>
    <w:multiLevelType w:val="hybridMultilevel"/>
    <w:tmpl w:val="A7FE52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188966AB"/>
    <w:multiLevelType w:val="hybridMultilevel"/>
    <w:tmpl w:val="12CA2E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340852D2"/>
    <w:multiLevelType w:val="hybridMultilevel"/>
    <w:tmpl w:val="65C22E10"/>
    <w:lvl w:ilvl="0" w:tplc="0409000F">
      <w:start w:val="1"/>
      <w:numFmt w:val="decimal"/>
      <w:lvlText w:val="%1."/>
      <w:lvlJc w:val="left"/>
      <w:pPr>
        <w:tabs>
          <w:tab w:val="num" w:pos="928"/>
        </w:tabs>
        <w:ind w:left="928" w:hanging="360"/>
      </w:pPr>
    </w:lvl>
    <w:lvl w:ilvl="1" w:tplc="0427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D93795A"/>
    <w:multiLevelType w:val="hybridMultilevel"/>
    <w:tmpl w:val="92846D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3F8F12AC"/>
    <w:multiLevelType w:val="hybridMultilevel"/>
    <w:tmpl w:val="0D7EF9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5D3D2A02"/>
    <w:multiLevelType w:val="hybridMultilevel"/>
    <w:tmpl w:val="D64A8622"/>
    <w:lvl w:ilvl="0" w:tplc="0409000F">
      <w:start w:val="1"/>
      <w:numFmt w:val="decimal"/>
      <w:lvlText w:val="%1."/>
      <w:lvlJc w:val="left"/>
      <w:pPr>
        <w:tabs>
          <w:tab w:val="num" w:pos="720"/>
        </w:tabs>
        <w:ind w:left="720" w:hanging="360"/>
      </w:pPr>
    </w:lvl>
    <w:lvl w:ilvl="1" w:tplc="0427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5917A14"/>
    <w:multiLevelType w:val="hybridMultilevel"/>
    <w:tmpl w:val="5B4ABF0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79126B3E"/>
    <w:multiLevelType w:val="hybridMultilevel"/>
    <w:tmpl w:val="D8C481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7"/>
  </w:num>
  <w:num w:numId="5">
    <w:abstractNumId w:val="6"/>
  </w:num>
  <w:num w:numId="6">
    <w:abstractNumId w:val="2"/>
  </w:num>
  <w:num w:numId="7">
    <w:abstractNumId w:val="0"/>
  </w:num>
  <w:num w:numId="8">
    <w:abstractNumId w:val="8"/>
  </w:num>
  <w:num w:numId="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58F"/>
    <w:rsid w:val="000077EB"/>
    <w:rsid w:val="00022D18"/>
    <w:rsid w:val="00027BDD"/>
    <w:rsid w:val="00035418"/>
    <w:rsid w:val="00040EAC"/>
    <w:rsid w:val="00045A2B"/>
    <w:rsid w:val="000476DC"/>
    <w:rsid w:val="000527EE"/>
    <w:rsid w:val="00060643"/>
    <w:rsid w:val="00061C95"/>
    <w:rsid w:val="0006588B"/>
    <w:rsid w:val="00067D59"/>
    <w:rsid w:val="00070B78"/>
    <w:rsid w:val="000712C4"/>
    <w:rsid w:val="0007249C"/>
    <w:rsid w:val="00075BA6"/>
    <w:rsid w:val="00076993"/>
    <w:rsid w:val="00090DEF"/>
    <w:rsid w:val="00091E0E"/>
    <w:rsid w:val="00097604"/>
    <w:rsid w:val="000A60CE"/>
    <w:rsid w:val="000B6498"/>
    <w:rsid w:val="000C04FD"/>
    <w:rsid w:val="000D7E8B"/>
    <w:rsid w:val="000F2A47"/>
    <w:rsid w:val="00105895"/>
    <w:rsid w:val="00105EEF"/>
    <w:rsid w:val="00114028"/>
    <w:rsid w:val="00117FBA"/>
    <w:rsid w:val="00120938"/>
    <w:rsid w:val="00123B4A"/>
    <w:rsid w:val="00125663"/>
    <w:rsid w:val="00144A7C"/>
    <w:rsid w:val="0017558F"/>
    <w:rsid w:val="00187F9D"/>
    <w:rsid w:val="00190F06"/>
    <w:rsid w:val="0019550C"/>
    <w:rsid w:val="001A3B83"/>
    <w:rsid w:val="001A454C"/>
    <w:rsid w:val="001A5A88"/>
    <w:rsid w:val="001A7970"/>
    <w:rsid w:val="001B3B39"/>
    <w:rsid w:val="001B5C13"/>
    <w:rsid w:val="001B6EBB"/>
    <w:rsid w:val="001C0AEF"/>
    <w:rsid w:val="001C2864"/>
    <w:rsid w:val="001C6936"/>
    <w:rsid w:val="001C786A"/>
    <w:rsid w:val="001D2DC7"/>
    <w:rsid w:val="001D41A3"/>
    <w:rsid w:val="001D5E72"/>
    <w:rsid w:val="001E24B6"/>
    <w:rsid w:val="001F4CE4"/>
    <w:rsid w:val="001F50D4"/>
    <w:rsid w:val="0020094D"/>
    <w:rsid w:val="00201152"/>
    <w:rsid w:val="00207877"/>
    <w:rsid w:val="002107FF"/>
    <w:rsid w:val="002134B0"/>
    <w:rsid w:val="00215AFC"/>
    <w:rsid w:val="00221331"/>
    <w:rsid w:val="002275E6"/>
    <w:rsid w:val="00227A98"/>
    <w:rsid w:val="00234D2C"/>
    <w:rsid w:val="00235CD0"/>
    <w:rsid w:val="002515BC"/>
    <w:rsid w:val="002520A9"/>
    <w:rsid w:val="00252E74"/>
    <w:rsid w:val="002549C4"/>
    <w:rsid w:val="00254D76"/>
    <w:rsid w:val="002562EF"/>
    <w:rsid w:val="00256EE7"/>
    <w:rsid w:val="00256F3A"/>
    <w:rsid w:val="00270DB6"/>
    <w:rsid w:val="0027229B"/>
    <w:rsid w:val="0027703A"/>
    <w:rsid w:val="0029516E"/>
    <w:rsid w:val="002971C2"/>
    <w:rsid w:val="002B06B4"/>
    <w:rsid w:val="002B0C4B"/>
    <w:rsid w:val="002B2196"/>
    <w:rsid w:val="002B2828"/>
    <w:rsid w:val="002C6060"/>
    <w:rsid w:val="002D0F9C"/>
    <w:rsid w:val="002D2FF8"/>
    <w:rsid w:val="002D3446"/>
    <w:rsid w:val="002D64CA"/>
    <w:rsid w:val="002E0E9D"/>
    <w:rsid w:val="002F3040"/>
    <w:rsid w:val="002F41CE"/>
    <w:rsid w:val="002F7871"/>
    <w:rsid w:val="0030484B"/>
    <w:rsid w:val="00304DA1"/>
    <w:rsid w:val="00313678"/>
    <w:rsid w:val="003137C3"/>
    <w:rsid w:val="00320D54"/>
    <w:rsid w:val="00322027"/>
    <w:rsid w:val="003220D3"/>
    <w:rsid w:val="00322280"/>
    <w:rsid w:val="00322F21"/>
    <w:rsid w:val="00323CBE"/>
    <w:rsid w:val="00330D69"/>
    <w:rsid w:val="003407F5"/>
    <w:rsid w:val="003570DA"/>
    <w:rsid w:val="003635D8"/>
    <w:rsid w:val="00371119"/>
    <w:rsid w:val="00371FA5"/>
    <w:rsid w:val="00384DE8"/>
    <w:rsid w:val="00392A34"/>
    <w:rsid w:val="003965DF"/>
    <w:rsid w:val="003A479F"/>
    <w:rsid w:val="003B3943"/>
    <w:rsid w:val="003B4F19"/>
    <w:rsid w:val="003B4FB2"/>
    <w:rsid w:val="003E0CAD"/>
    <w:rsid w:val="003E0F26"/>
    <w:rsid w:val="003E483B"/>
    <w:rsid w:val="003E52A9"/>
    <w:rsid w:val="003E581F"/>
    <w:rsid w:val="003E7E8A"/>
    <w:rsid w:val="0040196B"/>
    <w:rsid w:val="00410870"/>
    <w:rsid w:val="0042307E"/>
    <w:rsid w:val="00434BD5"/>
    <w:rsid w:val="00435A41"/>
    <w:rsid w:val="00436494"/>
    <w:rsid w:val="00464779"/>
    <w:rsid w:val="00467549"/>
    <w:rsid w:val="0046762C"/>
    <w:rsid w:val="00467E0B"/>
    <w:rsid w:val="00480A05"/>
    <w:rsid w:val="004814ED"/>
    <w:rsid w:val="004A22D4"/>
    <w:rsid w:val="004C32E5"/>
    <w:rsid w:val="004D0699"/>
    <w:rsid w:val="004D40D1"/>
    <w:rsid w:val="004F54C5"/>
    <w:rsid w:val="00500EE5"/>
    <w:rsid w:val="00505CA4"/>
    <w:rsid w:val="00510CD9"/>
    <w:rsid w:val="005135A7"/>
    <w:rsid w:val="0052699B"/>
    <w:rsid w:val="00530251"/>
    <w:rsid w:val="005312A4"/>
    <w:rsid w:val="00534F30"/>
    <w:rsid w:val="005367F1"/>
    <w:rsid w:val="00543566"/>
    <w:rsid w:val="0054647F"/>
    <w:rsid w:val="00546822"/>
    <w:rsid w:val="00554B20"/>
    <w:rsid w:val="00556B3E"/>
    <w:rsid w:val="00562910"/>
    <w:rsid w:val="005656FB"/>
    <w:rsid w:val="005659E2"/>
    <w:rsid w:val="005831DB"/>
    <w:rsid w:val="005832C5"/>
    <w:rsid w:val="00590281"/>
    <w:rsid w:val="0059234F"/>
    <w:rsid w:val="005933DF"/>
    <w:rsid w:val="00594B1A"/>
    <w:rsid w:val="005A40EA"/>
    <w:rsid w:val="005C3EF4"/>
    <w:rsid w:val="005C43B1"/>
    <w:rsid w:val="005C68F4"/>
    <w:rsid w:val="005C7F0B"/>
    <w:rsid w:val="005D0B13"/>
    <w:rsid w:val="005E4EF5"/>
    <w:rsid w:val="005F6E8D"/>
    <w:rsid w:val="00612150"/>
    <w:rsid w:val="006230CA"/>
    <w:rsid w:val="0063471D"/>
    <w:rsid w:val="00636122"/>
    <w:rsid w:val="00637412"/>
    <w:rsid w:val="006425F8"/>
    <w:rsid w:val="00650199"/>
    <w:rsid w:val="00650518"/>
    <w:rsid w:val="00650D12"/>
    <w:rsid w:val="00667482"/>
    <w:rsid w:val="00667F0E"/>
    <w:rsid w:val="006C0866"/>
    <w:rsid w:val="006C3386"/>
    <w:rsid w:val="006D057D"/>
    <w:rsid w:val="006E182D"/>
    <w:rsid w:val="006E74D3"/>
    <w:rsid w:val="006F0BCB"/>
    <w:rsid w:val="006F3957"/>
    <w:rsid w:val="006F6E34"/>
    <w:rsid w:val="00710F66"/>
    <w:rsid w:val="00713AD3"/>
    <w:rsid w:val="00726EFC"/>
    <w:rsid w:val="00732D1B"/>
    <w:rsid w:val="00732D7D"/>
    <w:rsid w:val="00734EE0"/>
    <w:rsid w:val="00745FC0"/>
    <w:rsid w:val="007536AC"/>
    <w:rsid w:val="0075757C"/>
    <w:rsid w:val="007620AA"/>
    <w:rsid w:val="007621C7"/>
    <w:rsid w:val="007633B1"/>
    <w:rsid w:val="00764BF9"/>
    <w:rsid w:val="007653C6"/>
    <w:rsid w:val="0077296A"/>
    <w:rsid w:val="00785F16"/>
    <w:rsid w:val="007916C9"/>
    <w:rsid w:val="007A3838"/>
    <w:rsid w:val="007B5879"/>
    <w:rsid w:val="007C17AC"/>
    <w:rsid w:val="007C223F"/>
    <w:rsid w:val="007C35BD"/>
    <w:rsid w:val="007D1D5E"/>
    <w:rsid w:val="007D466E"/>
    <w:rsid w:val="007D4F91"/>
    <w:rsid w:val="007F27A1"/>
    <w:rsid w:val="007F6F91"/>
    <w:rsid w:val="00800B9D"/>
    <w:rsid w:val="008048B5"/>
    <w:rsid w:val="00805096"/>
    <w:rsid w:val="00805CF6"/>
    <w:rsid w:val="008069EF"/>
    <w:rsid w:val="008220A6"/>
    <w:rsid w:val="008223EB"/>
    <w:rsid w:val="00827E01"/>
    <w:rsid w:val="00832892"/>
    <w:rsid w:val="00841544"/>
    <w:rsid w:val="00846D3F"/>
    <w:rsid w:val="008548E1"/>
    <w:rsid w:val="0087015D"/>
    <w:rsid w:val="0087226F"/>
    <w:rsid w:val="00873416"/>
    <w:rsid w:val="008804C1"/>
    <w:rsid w:val="00883F2C"/>
    <w:rsid w:val="008B5019"/>
    <w:rsid w:val="008B59A3"/>
    <w:rsid w:val="008B66F5"/>
    <w:rsid w:val="008C2FCB"/>
    <w:rsid w:val="008C4FF2"/>
    <w:rsid w:val="008C6B76"/>
    <w:rsid w:val="008D1640"/>
    <w:rsid w:val="008D1ECD"/>
    <w:rsid w:val="008D425D"/>
    <w:rsid w:val="008D4A84"/>
    <w:rsid w:val="008D6088"/>
    <w:rsid w:val="008E7423"/>
    <w:rsid w:val="008F0E6B"/>
    <w:rsid w:val="008F7B06"/>
    <w:rsid w:val="00905CE9"/>
    <w:rsid w:val="00907537"/>
    <w:rsid w:val="00917E05"/>
    <w:rsid w:val="00926158"/>
    <w:rsid w:val="00926179"/>
    <w:rsid w:val="00931044"/>
    <w:rsid w:val="0094016A"/>
    <w:rsid w:val="00946FE9"/>
    <w:rsid w:val="00952791"/>
    <w:rsid w:val="00956AA4"/>
    <w:rsid w:val="009613D2"/>
    <w:rsid w:val="0096328A"/>
    <w:rsid w:val="00964B67"/>
    <w:rsid w:val="009702F0"/>
    <w:rsid w:val="00980B0C"/>
    <w:rsid w:val="00985F13"/>
    <w:rsid w:val="00996A72"/>
    <w:rsid w:val="009973D4"/>
    <w:rsid w:val="009A3445"/>
    <w:rsid w:val="009A5C50"/>
    <w:rsid w:val="009B71DC"/>
    <w:rsid w:val="009C0BE5"/>
    <w:rsid w:val="009C2EB9"/>
    <w:rsid w:val="009C6FAB"/>
    <w:rsid w:val="009D39EF"/>
    <w:rsid w:val="009D6217"/>
    <w:rsid w:val="009E1963"/>
    <w:rsid w:val="009E4EEF"/>
    <w:rsid w:val="009F7754"/>
    <w:rsid w:val="00A016FD"/>
    <w:rsid w:val="00A0195A"/>
    <w:rsid w:val="00A04E62"/>
    <w:rsid w:val="00A0791C"/>
    <w:rsid w:val="00A3513A"/>
    <w:rsid w:val="00A445FC"/>
    <w:rsid w:val="00A44E03"/>
    <w:rsid w:val="00A47039"/>
    <w:rsid w:val="00A47FD3"/>
    <w:rsid w:val="00A50372"/>
    <w:rsid w:val="00A67130"/>
    <w:rsid w:val="00A85046"/>
    <w:rsid w:val="00A87D78"/>
    <w:rsid w:val="00AA66F0"/>
    <w:rsid w:val="00AB03DC"/>
    <w:rsid w:val="00AB2DCE"/>
    <w:rsid w:val="00AB5331"/>
    <w:rsid w:val="00AB721C"/>
    <w:rsid w:val="00AE2D44"/>
    <w:rsid w:val="00AE30E5"/>
    <w:rsid w:val="00AF0B49"/>
    <w:rsid w:val="00AF4443"/>
    <w:rsid w:val="00B02CC0"/>
    <w:rsid w:val="00B03036"/>
    <w:rsid w:val="00B0453A"/>
    <w:rsid w:val="00B25712"/>
    <w:rsid w:val="00B33043"/>
    <w:rsid w:val="00B3537B"/>
    <w:rsid w:val="00B4711B"/>
    <w:rsid w:val="00B51255"/>
    <w:rsid w:val="00B51F83"/>
    <w:rsid w:val="00B545B4"/>
    <w:rsid w:val="00B55301"/>
    <w:rsid w:val="00B606C0"/>
    <w:rsid w:val="00B61C8C"/>
    <w:rsid w:val="00B637D9"/>
    <w:rsid w:val="00B769CE"/>
    <w:rsid w:val="00B832D6"/>
    <w:rsid w:val="00B86340"/>
    <w:rsid w:val="00B8677A"/>
    <w:rsid w:val="00B9441C"/>
    <w:rsid w:val="00B9499F"/>
    <w:rsid w:val="00BA0D33"/>
    <w:rsid w:val="00BC4EBE"/>
    <w:rsid w:val="00BD599D"/>
    <w:rsid w:val="00BE3B9C"/>
    <w:rsid w:val="00BE3BD9"/>
    <w:rsid w:val="00BE43D8"/>
    <w:rsid w:val="00BE46B6"/>
    <w:rsid w:val="00BF0E29"/>
    <w:rsid w:val="00BF28A4"/>
    <w:rsid w:val="00BF5BEA"/>
    <w:rsid w:val="00BF5F75"/>
    <w:rsid w:val="00C21564"/>
    <w:rsid w:val="00C35508"/>
    <w:rsid w:val="00C4071E"/>
    <w:rsid w:val="00C5213A"/>
    <w:rsid w:val="00C5798D"/>
    <w:rsid w:val="00C60E8A"/>
    <w:rsid w:val="00C66FD8"/>
    <w:rsid w:val="00C714F5"/>
    <w:rsid w:val="00C72FA6"/>
    <w:rsid w:val="00C7459B"/>
    <w:rsid w:val="00C91277"/>
    <w:rsid w:val="00C915F5"/>
    <w:rsid w:val="00C9774B"/>
    <w:rsid w:val="00CA25B2"/>
    <w:rsid w:val="00CA43AE"/>
    <w:rsid w:val="00CB0E34"/>
    <w:rsid w:val="00CB7BDB"/>
    <w:rsid w:val="00CC470D"/>
    <w:rsid w:val="00CC4C1F"/>
    <w:rsid w:val="00CC60ED"/>
    <w:rsid w:val="00CD18BF"/>
    <w:rsid w:val="00CD3978"/>
    <w:rsid w:val="00CD6E10"/>
    <w:rsid w:val="00CE08AF"/>
    <w:rsid w:val="00CE3707"/>
    <w:rsid w:val="00CE668E"/>
    <w:rsid w:val="00CF33B7"/>
    <w:rsid w:val="00CF47E5"/>
    <w:rsid w:val="00D00F47"/>
    <w:rsid w:val="00D06423"/>
    <w:rsid w:val="00D07633"/>
    <w:rsid w:val="00D12F49"/>
    <w:rsid w:val="00D25202"/>
    <w:rsid w:val="00D32E2B"/>
    <w:rsid w:val="00D34B4D"/>
    <w:rsid w:val="00D36DED"/>
    <w:rsid w:val="00D45C18"/>
    <w:rsid w:val="00D522F6"/>
    <w:rsid w:val="00D54CE3"/>
    <w:rsid w:val="00D6648D"/>
    <w:rsid w:val="00D7703B"/>
    <w:rsid w:val="00D97003"/>
    <w:rsid w:val="00DA754A"/>
    <w:rsid w:val="00DB4E90"/>
    <w:rsid w:val="00DC62FE"/>
    <w:rsid w:val="00DD5422"/>
    <w:rsid w:val="00DE2602"/>
    <w:rsid w:val="00DE55E7"/>
    <w:rsid w:val="00DE6BC0"/>
    <w:rsid w:val="00DF4D4C"/>
    <w:rsid w:val="00DF6044"/>
    <w:rsid w:val="00E01B32"/>
    <w:rsid w:val="00E06313"/>
    <w:rsid w:val="00E12602"/>
    <w:rsid w:val="00E1420E"/>
    <w:rsid w:val="00E14C0A"/>
    <w:rsid w:val="00E17443"/>
    <w:rsid w:val="00E227E2"/>
    <w:rsid w:val="00E27993"/>
    <w:rsid w:val="00E42C3A"/>
    <w:rsid w:val="00E4740B"/>
    <w:rsid w:val="00E56522"/>
    <w:rsid w:val="00E6654F"/>
    <w:rsid w:val="00E66AD8"/>
    <w:rsid w:val="00E7192C"/>
    <w:rsid w:val="00E71F21"/>
    <w:rsid w:val="00E75CB6"/>
    <w:rsid w:val="00E847D7"/>
    <w:rsid w:val="00E91EC1"/>
    <w:rsid w:val="00E9373C"/>
    <w:rsid w:val="00EA6A86"/>
    <w:rsid w:val="00EB424D"/>
    <w:rsid w:val="00EC1AE2"/>
    <w:rsid w:val="00ED5BCD"/>
    <w:rsid w:val="00EE0E34"/>
    <w:rsid w:val="00EE4871"/>
    <w:rsid w:val="00EE61EC"/>
    <w:rsid w:val="00F00526"/>
    <w:rsid w:val="00F0596D"/>
    <w:rsid w:val="00F11747"/>
    <w:rsid w:val="00F356DA"/>
    <w:rsid w:val="00F37C03"/>
    <w:rsid w:val="00F402AB"/>
    <w:rsid w:val="00F41B54"/>
    <w:rsid w:val="00F46C87"/>
    <w:rsid w:val="00F566E9"/>
    <w:rsid w:val="00F626F3"/>
    <w:rsid w:val="00F76842"/>
    <w:rsid w:val="00F82207"/>
    <w:rsid w:val="00F92FC2"/>
    <w:rsid w:val="00FA5156"/>
    <w:rsid w:val="00FB335C"/>
    <w:rsid w:val="00FB3736"/>
    <w:rsid w:val="00FB69CD"/>
    <w:rsid w:val="00FB69F5"/>
    <w:rsid w:val="00FB7CCD"/>
    <w:rsid w:val="00FC4643"/>
    <w:rsid w:val="00FD23A1"/>
    <w:rsid w:val="00FD515F"/>
    <w:rsid w:val="00FE2C04"/>
    <w:rsid w:val="00FF169D"/>
    <w:rsid w:val="00FF180A"/>
    <w:rsid w:val="00FF6F7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483B"/>
    <w:rPr>
      <w:sz w:val="24"/>
      <w:szCs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rsid w:val="002D64CA"/>
    <w:rPr>
      <w:color w:val="0000FF"/>
      <w:u w:val="single"/>
    </w:rPr>
  </w:style>
  <w:style w:type="character" w:customStyle="1" w:styleId="HeaderChar">
    <w:name w:val="Header Char"/>
    <w:link w:val="Header"/>
    <w:rsid w:val="00BF0E29"/>
    <w:rPr>
      <w:sz w:val="24"/>
      <w:szCs w:val="24"/>
      <w:lang w:eastAsia="en-US"/>
    </w:rPr>
  </w:style>
  <w:style w:type="paragraph" w:styleId="ListParagraph">
    <w:name w:val="List Paragraph"/>
    <w:basedOn w:val="Normal"/>
    <w:uiPriority w:val="34"/>
    <w:qFormat/>
    <w:rsid w:val="00AB2D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483B"/>
    <w:rPr>
      <w:sz w:val="24"/>
      <w:szCs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rsid w:val="002D64CA"/>
    <w:rPr>
      <w:color w:val="0000FF"/>
      <w:u w:val="single"/>
    </w:rPr>
  </w:style>
  <w:style w:type="character" w:customStyle="1" w:styleId="HeaderChar">
    <w:name w:val="Header Char"/>
    <w:link w:val="Header"/>
    <w:rsid w:val="00BF0E29"/>
    <w:rPr>
      <w:sz w:val="24"/>
      <w:szCs w:val="24"/>
      <w:lang w:eastAsia="en-US"/>
    </w:rPr>
  </w:style>
  <w:style w:type="paragraph" w:styleId="ListParagraph">
    <w:name w:val="List Paragraph"/>
    <w:basedOn w:val="Normal"/>
    <w:uiPriority w:val="34"/>
    <w:qFormat/>
    <w:rsid w:val="00AB2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1304">
      <w:bodyDiv w:val="1"/>
      <w:marLeft w:val="0"/>
      <w:marRight w:val="0"/>
      <w:marTop w:val="0"/>
      <w:marBottom w:val="0"/>
      <w:divBdr>
        <w:top w:val="none" w:sz="0" w:space="0" w:color="auto"/>
        <w:left w:val="none" w:sz="0" w:space="0" w:color="auto"/>
        <w:bottom w:val="none" w:sz="0" w:space="0" w:color="auto"/>
        <w:right w:val="none" w:sz="0" w:space="0" w:color="auto"/>
      </w:divBdr>
    </w:div>
    <w:div w:id="159124832">
      <w:bodyDiv w:val="1"/>
      <w:marLeft w:val="0"/>
      <w:marRight w:val="0"/>
      <w:marTop w:val="0"/>
      <w:marBottom w:val="0"/>
      <w:divBdr>
        <w:top w:val="none" w:sz="0" w:space="0" w:color="auto"/>
        <w:left w:val="none" w:sz="0" w:space="0" w:color="auto"/>
        <w:bottom w:val="none" w:sz="0" w:space="0" w:color="auto"/>
        <w:right w:val="none" w:sz="0" w:space="0" w:color="auto"/>
      </w:divBdr>
    </w:div>
    <w:div w:id="165218164">
      <w:bodyDiv w:val="1"/>
      <w:marLeft w:val="0"/>
      <w:marRight w:val="0"/>
      <w:marTop w:val="0"/>
      <w:marBottom w:val="0"/>
      <w:divBdr>
        <w:top w:val="none" w:sz="0" w:space="0" w:color="auto"/>
        <w:left w:val="none" w:sz="0" w:space="0" w:color="auto"/>
        <w:bottom w:val="none" w:sz="0" w:space="0" w:color="auto"/>
        <w:right w:val="none" w:sz="0" w:space="0" w:color="auto"/>
      </w:divBdr>
    </w:div>
    <w:div w:id="244270782">
      <w:bodyDiv w:val="1"/>
      <w:marLeft w:val="0"/>
      <w:marRight w:val="0"/>
      <w:marTop w:val="0"/>
      <w:marBottom w:val="0"/>
      <w:divBdr>
        <w:top w:val="none" w:sz="0" w:space="0" w:color="auto"/>
        <w:left w:val="none" w:sz="0" w:space="0" w:color="auto"/>
        <w:bottom w:val="none" w:sz="0" w:space="0" w:color="auto"/>
        <w:right w:val="none" w:sz="0" w:space="0" w:color="auto"/>
      </w:divBdr>
    </w:div>
    <w:div w:id="335226724">
      <w:bodyDiv w:val="1"/>
      <w:marLeft w:val="0"/>
      <w:marRight w:val="0"/>
      <w:marTop w:val="0"/>
      <w:marBottom w:val="0"/>
      <w:divBdr>
        <w:top w:val="none" w:sz="0" w:space="0" w:color="auto"/>
        <w:left w:val="none" w:sz="0" w:space="0" w:color="auto"/>
        <w:bottom w:val="none" w:sz="0" w:space="0" w:color="auto"/>
        <w:right w:val="none" w:sz="0" w:space="0" w:color="auto"/>
      </w:divBdr>
    </w:div>
    <w:div w:id="433549671">
      <w:bodyDiv w:val="1"/>
      <w:marLeft w:val="0"/>
      <w:marRight w:val="0"/>
      <w:marTop w:val="0"/>
      <w:marBottom w:val="0"/>
      <w:divBdr>
        <w:top w:val="none" w:sz="0" w:space="0" w:color="auto"/>
        <w:left w:val="none" w:sz="0" w:space="0" w:color="auto"/>
        <w:bottom w:val="none" w:sz="0" w:space="0" w:color="auto"/>
        <w:right w:val="none" w:sz="0" w:space="0" w:color="auto"/>
      </w:divBdr>
    </w:div>
    <w:div w:id="458187778">
      <w:bodyDiv w:val="1"/>
      <w:marLeft w:val="0"/>
      <w:marRight w:val="0"/>
      <w:marTop w:val="0"/>
      <w:marBottom w:val="0"/>
      <w:divBdr>
        <w:top w:val="none" w:sz="0" w:space="0" w:color="auto"/>
        <w:left w:val="none" w:sz="0" w:space="0" w:color="auto"/>
        <w:bottom w:val="none" w:sz="0" w:space="0" w:color="auto"/>
        <w:right w:val="none" w:sz="0" w:space="0" w:color="auto"/>
      </w:divBdr>
    </w:div>
    <w:div w:id="463936912">
      <w:bodyDiv w:val="1"/>
      <w:marLeft w:val="0"/>
      <w:marRight w:val="0"/>
      <w:marTop w:val="0"/>
      <w:marBottom w:val="0"/>
      <w:divBdr>
        <w:top w:val="none" w:sz="0" w:space="0" w:color="auto"/>
        <w:left w:val="none" w:sz="0" w:space="0" w:color="auto"/>
        <w:bottom w:val="none" w:sz="0" w:space="0" w:color="auto"/>
        <w:right w:val="none" w:sz="0" w:space="0" w:color="auto"/>
      </w:divBdr>
    </w:div>
    <w:div w:id="559905000">
      <w:bodyDiv w:val="1"/>
      <w:marLeft w:val="0"/>
      <w:marRight w:val="0"/>
      <w:marTop w:val="0"/>
      <w:marBottom w:val="0"/>
      <w:divBdr>
        <w:top w:val="none" w:sz="0" w:space="0" w:color="auto"/>
        <w:left w:val="none" w:sz="0" w:space="0" w:color="auto"/>
        <w:bottom w:val="none" w:sz="0" w:space="0" w:color="auto"/>
        <w:right w:val="none" w:sz="0" w:space="0" w:color="auto"/>
      </w:divBdr>
    </w:div>
    <w:div w:id="561059618">
      <w:bodyDiv w:val="1"/>
      <w:marLeft w:val="0"/>
      <w:marRight w:val="0"/>
      <w:marTop w:val="0"/>
      <w:marBottom w:val="0"/>
      <w:divBdr>
        <w:top w:val="none" w:sz="0" w:space="0" w:color="auto"/>
        <w:left w:val="none" w:sz="0" w:space="0" w:color="auto"/>
        <w:bottom w:val="none" w:sz="0" w:space="0" w:color="auto"/>
        <w:right w:val="none" w:sz="0" w:space="0" w:color="auto"/>
      </w:divBdr>
    </w:div>
    <w:div w:id="565997748">
      <w:bodyDiv w:val="1"/>
      <w:marLeft w:val="0"/>
      <w:marRight w:val="0"/>
      <w:marTop w:val="0"/>
      <w:marBottom w:val="0"/>
      <w:divBdr>
        <w:top w:val="none" w:sz="0" w:space="0" w:color="auto"/>
        <w:left w:val="none" w:sz="0" w:space="0" w:color="auto"/>
        <w:bottom w:val="none" w:sz="0" w:space="0" w:color="auto"/>
        <w:right w:val="none" w:sz="0" w:space="0" w:color="auto"/>
      </w:divBdr>
    </w:div>
    <w:div w:id="586965767">
      <w:bodyDiv w:val="1"/>
      <w:marLeft w:val="0"/>
      <w:marRight w:val="0"/>
      <w:marTop w:val="0"/>
      <w:marBottom w:val="0"/>
      <w:divBdr>
        <w:top w:val="none" w:sz="0" w:space="0" w:color="auto"/>
        <w:left w:val="none" w:sz="0" w:space="0" w:color="auto"/>
        <w:bottom w:val="none" w:sz="0" w:space="0" w:color="auto"/>
        <w:right w:val="none" w:sz="0" w:space="0" w:color="auto"/>
      </w:divBdr>
    </w:div>
    <w:div w:id="646666484">
      <w:bodyDiv w:val="1"/>
      <w:marLeft w:val="0"/>
      <w:marRight w:val="0"/>
      <w:marTop w:val="0"/>
      <w:marBottom w:val="0"/>
      <w:divBdr>
        <w:top w:val="none" w:sz="0" w:space="0" w:color="auto"/>
        <w:left w:val="none" w:sz="0" w:space="0" w:color="auto"/>
        <w:bottom w:val="none" w:sz="0" w:space="0" w:color="auto"/>
        <w:right w:val="none" w:sz="0" w:space="0" w:color="auto"/>
      </w:divBdr>
    </w:div>
    <w:div w:id="708920507">
      <w:bodyDiv w:val="1"/>
      <w:marLeft w:val="0"/>
      <w:marRight w:val="0"/>
      <w:marTop w:val="0"/>
      <w:marBottom w:val="0"/>
      <w:divBdr>
        <w:top w:val="none" w:sz="0" w:space="0" w:color="auto"/>
        <w:left w:val="none" w:sz="0" w:space="0" w:color="auto"/>
        <w:bottom w:val="none" w:sz="0" w:space="0" w:color="auto"/>
        <w:right w:val="none" w:sz="0" w:space="0" w:color="auto"/>
      </w:divBdr>
    </w:div>
    <w:div w:id="770273728">
      <w:bodyDiv w:val="1"/>
      <w:marLeft w:val="0"/>
      <w:marRight w:val="0"/>
      <w:marTop w:val="0"/>
      <w:marBottom w:val="0"/>
      <w:divBdr>
        <w:top w:val="none" w:sz="0" w:space="0" w:color="auto"/>
        <w:left w:val="none" w:sz="0" w:space="0" w:color="auto"/>
        <w:bottom w:val="none" w:sz="0" w:space="0" w:color="auto"/>
        <w:right w:val="none" w:sz="0" w:space="0" w:color="auto"/>
      </w:divBdr>
    </w:div>
    <w:div w:id="815297320">
      <w:bodyDiv w:val="1"/>
      <w:marLeft w:val="0"/>
      <w:marRight w:val="0"/>
      <w:marTop w:val="0"/>
      <w:marBottom w:val="0"/>
      <w:divBdr>
        <w:top w:val="none" w:sz="0" w:space="0" w:color="auto"/>
        <w:left w:val="none" w:sz="0" w:space="0" w:color="auto"/>
        <w:bottom w:val="none" w:sz="0" w:space="0" w:color="auto"/>
        <w:right w:val="none" w:sz="0" w:space="0" w:color="auto"/>
      </w:divBdr>
    </w:div>
    <w:div w:id="823592976">
      <w:bodyDiv w:val="1"/>
      <w:marLeft w:val="0"/>
      <w:marRight w:val="0"/>
      <w:marTop w:val="0"/>
      <w:marBottom w:val="0"/>
      <w:divBdr>
        <w:top w:val="none" w:sz="0" w:space="0" w:color="auto"/>
        <w:left w:val="none" w:sz="0" w:space="0" w:color="auto"/>
        <w:bottom w:val="none" w:sz="0" w:space="0" w:color="auto"/>
        <w:right w:val="none" w:sz="0" w:space="0" w:color="auto"/>
      </w:divBdr>
    </w:div>
    <w:div w:id="857356401">
      <w:bodyDiv w:val="1"/>
      <w:marLeft w:val="0"/>
      <w:marRight w:val="0"/>
      <w:marTop w:val="0"/>
      <w:marBottom w:val="0"/>
      <w:divBdr>
        <w:top w:val="none" w:sz="0" w:space="0" w:color="auto"/>
        <w:left w:val="none" w:sz="0" w:space="0" w:color="auto"/>
        <w:bottom w:val="none" w:sz="0" w:space="0" w:color="auto"/>
        <w:right w:val="none" w:sz="0" w:space="0" w:color="auto"/>
      </w:divBdr>
    </w:div>
    <w:div w:id="982732497">
      <w:bodyDiv w:val="1"/>
      <w:marLeft w:val="0"/>
      <w:marRight w:val="0"/>
      <w:marTop w:val="0"/>
      <w:marBottom w:val="0"/>
      <w:divBdr>
        <w:top w:val="none" w:sz="0" w:space="0" w:color="auto"/>
        <w:left w:val="none" w:sz="0" w:space="0" w:color="auto"/>
        <w:bottom w:val="none" w:sz="0" w:space="0" w:color="auto"/>
        <w:right w:val="none" w:sz="0" w:space="0" w:color="auto"/>
      </w:divBdr>
    </w:div>
    <w:div w:id="989603503">
      <w:bodyDiv w:val="1"/>
      <w:marLeft w:val="0"/>
      <w:marRight w:val="0"/>
      <w:marTop w:val="0"/>
      <w:marBottom w:val="0"/>
      <w:divBdr>
        <w:top w:val="none" w:sz="0" w:space="0" w:color="auto"/>
        <w:left w:val="none" w:sz="0" w:space="0" w:color="auto"/>
        <w:bottom w:val="none" w:sz="0" w:space="0" w:color="auto"/>
        <w:right w:val="none" w:sz="0" w:space="0" w:color="auto"/>
      </w:divBdr>
    </w:div>
    <w:div w:id="1014458894">
      <w:bodyDiv w:val="1"/>
      <w:marLeft w:val="0"/>
      <w:marRight w:val="0"/>
      <w:marTop w:val="0"/>
      <w:marBottom w:val="0"/>
      <w:divBdr>
        <w:top w:val="none" w:sz="0" w:space="0" w:color="auto"/>
        <w:left w:val="none" w:sz="0" w:space="0" w:color="auto"/>
        <w:bottom w:val="none" w:sz="0" w:space="0" w:color="auto"/>
        <w:right w:val="none" w:sz="0" w:space="0" w:color="auto"/>
      </w:divBdr>
    </w:div>
    <w:div w:id="1086272530">
      <w:bodyDiv w:val="1"/>
      <w:marLeft w:val="0"/>
      <w:marRight w:val="0"/>
      <w:marTop w:val="0"/>
      <w:marBottom w:val="0"/>
      <w:divBdr>
        <w:top w:val="none" w:sz="0" w:space="0" w:color="auto"/>
        <w:left w:val="none" w:sz="0" w:space="0" w:color="auto"/>
        <w:bottom w:val="none" w:sz="0" w:space="0" w:color="auto"/>
        <w:right w:val="none" w:sz="0" w:space="0" w:color="auto"/>
      </w:divBdr>
    </w:div>
    <w:div w:id="1096973885">
      <w:bodyDiv w:val="1"/>
      <w:marLeft w:val="0"/>
      <w:marRight w:val="0"/>
      <w:marTop w:val="0"/>
      <w:marBottom w:val="0"/>
      <w:divBdr>
        <w:top w:val="none" w:sz="0" w:space="0" w:color="auto"/>
        <w:left w:val="none" w:sz="0" w:space="0" w:color="auto"/>
        <w:bottom w:val="none" w:sz="0" w:space="0" w:color="auto"/>
        <w:right w:val="none" w:sz="0" w:space="0" w:color="auto"/>
      </w:divBdr>
    </w:div>
    <w:div w:id="1213886290">
      <w:bodyDiv w:val="1"/>
      <w:marLeft w:val="0"/>
      <w:marRight w:val="0"/>
      <w:marTop w:val="0"/>
      <w:marBottom w:val="0"/>
      <w:divBdr>
        <w:top w:val="none" w:sz="0" w:space="0" w:color="auto"/>
        <w:left w:val="none" w:sz="0" w:space="0" w:color="auto"/>
        <w:bottom w:val="none" w:sz="0" w:space="0" w:color="auto"/>
        <w:right w:val="none" w:sz="0" w:space="0" w:color="auto"/>
      </w:divBdr>
    </w:div>
    <w:div w:id="1315569861">
      <w:bodyDiv w:val="1"/>
      <w:marLeft w:val="0"/>
      <w:marRight w:val="0"/>
      <w:marTop w:val="0"/>
      <w:marBottom w:val="0"/>
      <w:divBdr>
        <w:top w:val="none" w:sz="0" w:space="0" w:color="auto"/>
        <w:left w:val="none" w:sz="0" w:space="0" w:color="auto"/>
        <w:bottom w:val="none" w:sz="0" w:space="0" w:color="auto"/>
        <w:right w:val="none" w:sz="0" w:space="0" w:color="auto"/>
      </w:divBdr>
    </w:div>
    <w:div w:id="1414205858">
      <w:bodyDiv w:val="1"/>
      <w:marLeft w:val="0"/>
      <w:marRight w:val="0"/>
      <w:marTop w:val="0"/>
      <w:marBottom w:val="0"/>
      <w:divBdr>
        <w:top w:val="none" w:sz="0" w:space="0" w:color="auto"/>
        <w:left w:val="none" w:sz="0" w:space="0" w:color="auto"/>
        <w:bottom w:val="none" w:sz="0" w:space="0" w:color="auto"/>
        <w:right w:val="none" w:sz="0" w:space="0" w:color="auto"/>
      </w:divBdr>
    </w:div>
    <w:div w:id="1437628146">
      <w:bodyDiv w:val="1"/>
      <w:marLeft w:val="0"/>
      <w:marRight w:val="0"/>
      <w:marTop w:val="0"/>
      <w:marBottom w:val="0"/>
      <w:divBdr>
        <w:top w:val="none" w:sz="0" w:space="0" w:color="auto"/>
        <w:left w:val="none" w:sz="0" w:space="0" w:color="auto"/>
        <w:bottom w:val="none" w:sz="0" w:space="0" w:color="auto"/>
        <w:right w:val="none" w:sz="0" w:space="0" w:color="auto"/>
      </w:divBdr>
    </w:div>
    <w:div w:id="1556307672">
      <w:bodyDiv w:val="1"/>
      <w:marLeft w:val="0"/>
      <w:marRight w:val="0"/>
      <w:marTop w:val="0"/>
      <w:marBottom w:val="0"/>
      <w:divBdr>
        <w:top w:val="none" w:sz="0" w:space="0" w:color="auto"/>
        <w:left w:val="none" w:sz="0" w:space="0" w:color="auto"/>
        <w:bottom w:val="none" w:sz="0" w:space="0" w:color="auto"/>
        <w:right w:val="none" w:sz="0" w:space="0" w:color="auto"/>
      </w:divBdr>
    </w:div>
    <w:div w:id="1682389184">
      <w:bodyDiv w:val="1"/>
      <w:marLeft w:val="0"/>
      <w:marRight w:val="0"/>
      <w:marTop w:val="0"/>
      <w:marBottom w:val="0"/>
      <w:divBdr>
        <w:top w:val="none" w:sz="0" w:space="0" w:color="auto"/>
        <w:left w:val="none" w:sz="0" w:space="0" w:color="auto"/>
        <w:bottom w:val="none" w:sz="0" w:space="0" w:color="auto"/>
        <w:right w:val="none" w:sz="0" w:space="0" w:color="auto"/>
      </w:divBdr>
    </w:div>
    <w:div w:id="1800147284">
      <w:bodyDiv w:val="1"/>
      <w:marLeft w:val="0"/>
      <w:marRight w:val="0"/>
      <w:marTop w:val="0"/>
      <w:marBottom w:val="0"/>
      <w:divBdr>
        <w:top w:val="none" w:sz="0" w:space="0" w:color="auto"/>
        <w:left w:val="none" w:sz="0" w:space="0" w:color="auto"/>
        <w:bottom w:val="none" w:sz="0" w:space="0" w:color="auto"/>
        <w:right w:val="none" w:sz="0" w:space="0" w:color="auto"/>
      </w:divBdr>
    </w:div>
    <w:div w:id="1827823829">
      <w:bodyDiv w:val="1"/>
      <w:marLeft w:val="0"/>
      <w:marRight w:val="0"/>
      <w:marTop w:val="0"/>
      <w:marBottom w:val="0"/>
      <w:divBdr>
        <w:top w:val="none" w:sz="0" w:space="0" w:color="auto"/>
        <w:left w:val="none" w:sz="0" w:space="0" w:color="auto"/>
        <w:bottom w:val="none" w:sz="0" w:space="0" w:color="auto"/>
        <w:right w:val="none" w:sz="0" w:space="0" w:color="auto"/>
      </w:divBdr>
    </w:div>
    <w:div w:id="1846940420">
      <w:bodyDiv w:val="1"/>
      <w:marLeft w:val="0"/>
      <w:marRight w:val="0"/>
      <w:marTop w:val="0"/>
      <w:marBottom w:val="0"/>
      <w:divBdr>
        <w:top w:val="none" w:sz="0" w:space="0" w:color="auto"/>
        <w:left w:val="none" w:sz="0" w:space="0" w:color="auto"/>
        <w:bottom w:val="none" w:sz="0" w:space="0" w:color="auto"/>
        <w:right w:val="none" w:sz="0" w:space="0" w:color="auto"/>
      </w:divBdr>
    </w:div>
    <w:div w:id="1860967250">
      <w:bodyDiv w:val="1"/>
      <w:marLeft w:val="0"/>
      <w:marRight w:val="0"/>
      <w:marTop w:val="0"/>
      <w:marBottom w:val="0"/>
      <w:divBdr>
        <w:top w:val="none" w:sz="0" w:space="0" w:color="auto"/>
        <w:left w:val="none" w:sz="0" w:space="0" w:color="auto"/>
        <w:bottom w:val="none" w:sz="0" w:space="0" w:color="auto"/>
        <w:right w:val="none" w:sz="0" w:space="0" w:color="auto"/>
      </w:divBdr>
    </w:div>
    <w:div w:id="1902279155">
      <w:bodyDiv w:val="1"/>
      <w:marLeft w:val="0"/>
      <w:marRight w:val="0"/>
      <w:marTop w:val="0"/>
      <w:marBottom w:val="0"/>
      <w:divBdr>
        <w:top w:val="none" w:sz="0" w:space="0" w:color="auto"/>
        <w:left w:val="none" w:sz="0" w:space="0" w:color="auto"/>
        <w:bottom w:val="none" w:sz="0" w:space="0" w:color="auto"/>
        <w:right w:val="none" w:sz="0" w:space="0" w:color="auto"/>
      </w:divBdr>
    </w:div>
    <w:div w:id="2014456343">
      <w:bodyDiv w:val="1"/>
      <w:marLeft w:val="0"/>
      <w:marRight w:val="0"/>
      <w:marTop w:val="0"/>
      <w:marBottom w:val="0"/>
      <w:divBdr>
        <w:top w:val="none" w:sz="0" w:space="0" w:color="auto"/>
        <w:left w:val="none" w:sz="0" w:space="0" w:color="auto"/>
        <w:bottom w:val="none" w:sz="0" w:space="0" w:color="auto"/>
        <w:right w:val="none" w:sz="0" w:space="0" w:color="auto"/>
      </w:divBdr>
    </w:div>
    <w:div w:id="204278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insoli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41EA7F-3D07-416A-BB78-63601593A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insolita.dot</Template>
  <TotalTime>373</TotalTime>
  <Pages>2</Pages>
  <Words>471</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2002</vt:lpstr>
    </vt:vector>
  </TitlesOfParts>
  <Company>UAB "Insolita"</Company>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dc:title>
  <dc:creator>Vytenis Dulskis</dc:creator>
  <cp:lastModifiedBy>Vytenis Dulskis</cp:lastModifiedBy>
  <cp:revision>20</cp:revision>
  <cp:lastPrinted>2008-06-05T16:14:00Z</cp:lastPrinted>
  <dcterms:created xsi:type="dcterms:W3CDTF">2015-03-02T14:06:00Z</dcterms:created>
  <dcterms:modified xsi:type="dcterms:W3CDTF">2016-09-29T12:13:00Z</dcterms:modified>
</cp:coreProperties>
</file>