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1" w:rsidRDefault="005367F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bookmarkStart w:id="0" w:name="_GoBack"/>
      <w:bookmarkEnd w:id="0"/>
    </w:p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7905E6">
        <w:t>7</w:t>
      </w:r>
      <w:r w:rsidRPr="001E24B6">
        <w:t>.</w:t>
      </w:r>
      <w:r w:rsidR="007905E6">
        <w:t>01</w:t>
      </w:r>
      <w:r w:rsidRPr="001E24B6">
        <w:t>.</w:t>
      </w:r>
      <w:r w:rsidR="005C7F0B">
        <w:t>3</w:t>
      </w:r>
      <w:r w:rsidR="007905E6">
        <w:t>1</w:t>
      </w:r>
    </w:p>
    <w:p w:rsidR="005367F1" w:rsidRPr="001E24B6" w:rsidRDefault="005367F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7905E6">
        <w:t>7</w:t>
      </w:r>
      <w:r w:rsidR="004D40D1" w:rsidRPr="001E24B6">
        <w:t xml:space="preserve"> m. </w:t>
      </w:r>
      <w:r w:rsidR="007905E6">
        <w:t>sausio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2E2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32E2B" w:rsidRPr="001E24B6" w:rsidRDefault="00D32E2B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142BD3" w:rsidRDefault="00257D4F" w:rsidP="00257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Padaryta galimybė, vienos operacijos pagalba, </w:t>
            </w:r>
            <w:r w:rsidRPr="00257D4F">
              <w:rPr>
                <w:b/>
                <w:sz w:val="20"/>
                <w:szCs w:val="20"/>
              </w:rPr>
              <w:t>automatiškai sugeneruoti ir išsiųsti elektroniniu paštu PVM sąskaitas faktūras</w:t>
            </w:r>
            <w:r>
              <w:rPr>
                <w:sz w:val="20"/>
                <w:szCs w:val="20"/>
              </w:rPr>
              <w:t xml:space="preserve"> visiems ekrane matomiems dokumentams.</w:t>
            </w:r>
          </w:p>
          <w:p w:rsidR="008879CE" w:rsidRDefault="008879CE" w:rsidP="008879CE">
            <w:pPr>
              <w:spacing w:before="120"/>
              <w:ind w:firstLine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Visų pirma pardavimų sąraše nusifiltruokite ekrane matomus dokumentus taip, kad </w:t>
            </w:r>
            <w:r w:rsidRPr="001D7659">
              <w:rPr>
                <w:sz w:val="20"/>
                <w:szCs w:val="20"/>
                <w:u w:val="single"/>
              </w:rPr>
              <w:t>būtų rodomi tik tie pardavimai, kurių sąskaitas norite generuoti ir siųsti elektroniniu paštu</w:t>
            </w:r>
            <w:r>
              <w:rPr>
                <w:sz w:val="20"/>
                <w:szCs w:val="20"/>
              </w:rPr>
              <w:t xml:space="preserve"> </w:t>
            </w:r>
          </w:p>
          <w:p w:rsidR="008879CE" w:rsidRDefault="008879CE" w:rsidP="008879C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Paleidžiama per: Pardavimai \ Makrooperacijos \ </w:t>
            </w:r>
            <w:r w:rsidRPr="00257D4F">
              <w:rPr>
                <w:sz w:val="20"/>
                <w:szCs w:val="20"/>
              </w:rPr>
              <w:t>Spausdinti ir siųsti el.</w:t>
            </w:r>
            <w:r>
              <w:rPr>
                <w:sz w:val="20"/>
                <w:szCs w:val="20"/>
              </w:rPr>
              <w:t xml:space="preserve"> </w:t>
            </w:r>
            <w:r w:rsidRPr="00257D4F">
              <w:rPr>
                <w:sz w:val="20"/>
                <w:szCs w:val="20"/>
              </w:rPr>
              <w:t>paštu PVM faktūras visiems ekrane matomiems dokumentams</w:t>
            </w:r>
            <w:r>
              <w:rPr>
                <w:sz w:val="20"/>
                <w:szCs w:val="20"/>
              </w:rPr>
              <w:t>.</w:t>
            </w:r>
          </w:p>
          <w:p w:rsidR="008879CE" w:rsidRDefault="008879CE" w:rsidP="008879CE">
            <w:pPr>
              <w:spacing w:before="120"/>
              <w:ind w:firstLine="397"/>
              <w:rPr>
                <w:sz w:val="20"/>
                <w:szCs w:val="20"/>
              </w:rPr>
            </w:pPr>
            <w:r w:rsidRPr="001D7659">
              <w:rPr>
                <w:sz w:val="20"/>
                <w:szCs w:val="20"/>
              </w:rPr>
              <w:t xml:space="preserve">Šio proceso metu programa automatiškai, iš eilės pagal datą, atidarys kiekvieną, ekrane matomą, dokumentą ir </w:t>
            </w:r>
            <w:r>
              <w:rPr>
                <w:sz w:val="20"/>
                <w:szCs w:val="20"/>
              </w:rPr>
              <w:t>sugeneruos</w:t>
            </w:r>
            <w:r w:rsidRPr="001D7659">
              <w:rPr>
                <w:sz w:val="20"/>
                <w:szCs w:val="20"/>
              </w:rPr>
              <w:t xml:space="preserve"> PVM sąskaitą faktūrą arba bet kokį kitą, Jūsų pirmą kartą pasirinktą dokumentą, išsaugos jį PDF formatu ir pasiūlys jį siųsti</w:t>
            </w:r>
            <w:r>
              <w:rPr>
                <w:sz w:val="20"/>
                <w:szCs w:val="20"/>
              </w:rPr>
              <w:t xml:space="preserve"> elektroniniu paštu.</w:t>
            </w:r>
          </w:p>
          <w:p w:rsidR="008879CE" w:rsidRDefault="008879CE" w:rsidP="008879CE">
            <w:pPr>
              <w:spacing w:before="120"/>
              <w:ind w:firstLine="397"/>
              <w:rPr>
                <w:sz w:val="20"/>
                <w:szCs w:val="20"/>
              </w:rPr>
            </w:pPr>
            <w:r w:rsidRPr="001D7659">
              <w:rPr>
                <w:sz w:val="20"/>
                <w:szCs w:val="20"/>
              </w:rPr>
              <w:t>Jei dėl kokių nors priežasčių (pvz.: nestandartinio įspėjimo ar priminimo) automatinis veikimas sustoja, užbaikite vieno dokumento spausdinimą rankomis ir po to, uždarius dokumentą, automatinis procesas bus tęsiamas toliau.</w:t>
            </w:r>
          </w:p>
          <w:p w:rsidR="008879CE" w:rsidRDefault="008879CE" w:rsidP="008879CE">
            <w:pPr>
              <w:spacing w:before="120"/>
              <w:ind w:firstLine="397"/>
              <w:rPr>
                <w:sz w:val="20"/>
                <w:szCs w:val="20"/>
              </w:rPr>
            </w:pPr>
            <w:r w:rsidRPr="001D7659">
              <w:rPr>
                <w:sz w:val="20"/>
                <w:szCs w:val="20"/>
              </w:rPr>
              <w:t xml:space="preserve">Standartiškai, iš pradžių atspausdinami ir į PDF išsaugomi visi dokumentai </w:t>
            </w:r>
            <w:r>
              <w:rPr>
                <w:sz w:val="20"/>
                <w:szCs w:val="20"/>
              </w:rPr>
              <w:t xml:space="preserve">į </w:t>
            </w:r>
            <w:r w:rsidRPr="001D7659">
              <w:rPr>
                <w:sz w:val="20"/>
                <w:szCs w:val="20"/>
              </w:rPr>
              <w:t>AutoPrintPDF</w:t>
            </w:r>
            <w:r>
              <w:rPr>
                <w:sz w:val="20"/>
                <w:szCs w:val="20"/>
              </w:rPr>
              <w:t xml:space="preserve"> katalogą </w:t>
            </w:r>
            <w:r w:rsidRPr="001D7659">
              <w:rPr>
                <w:sz w:val="20"/>
                <w:szCs w:val="20"/>
              </w:rPr>
              <w:t>ir tik po to pradedama siūlyti siųsti elektroninius laiškus. Jei norite pakeisti šį principą rinkitės :</w:t>
            </w:r>
            <w:r>
              <w:rPr>
                <w:sz w:val="20"/>
                <w:szCs w:val="20"/>
              </w:rPr>
              <w:t>“</w:t>
            </w:r>
            <w:r>
              <w:t xml:space="preserve"> </w:t>
            </w:r>
            <w:r w:rsidRPr="001D7659">
              <w:rPr>
                <w:sz w:val="20"/>
                <w:szCs w:val="20"/>
              </w:rPr>
              <w:t>Siųsti dokumentus po vieną laišką iš karto po spausdinimo.</w:t>
            </w:r>
            <w:r>
              <w:rPr>
                <w:sz w:val="20"/>
                <w:szCs w:val="20"/>
              </w:rPr>
              <w:t>“</w:t>
            </w:r>
          </w:p>
          <w:p w:rsidR="008879CE" w:rsidRDefault="008879CE" w:rsidP="008879CE">
            <w:pPr>
              <w:ind w:firstLine="397"/>
              <w:rPr>
                <w:sz w:val="20"/>
                <w:szCs w:val="20"/>
              </w:rPr>
            </w:pPr>
            <w:r w:rsidRPr="001D7659">
              <w:rPr>
                <w:sz w:val="20"/>
                <w:szCs w:val="20"/>
              </w:rPr>
              <w:t>Kad išvengti keleto laiškų viena</w:t>
            </w:r>
            <w:r>
              <w:rPr>
                <w:sz w:val="20"/>
                <w:szCs w:val="20"/>
              </w:rPr>
              <w:t>m</w:t>
            </w:r>
            <w:r w:rsidRPr="001D7659">
              <w:rPr>
                <w:sz w:val="20"/>
                <w:szCs w:val="20"/>
              </w:rPr>
              <w:t xml:space="preserve"> ir tam pačiam adresatui  rinkitės :</w:t>
            </w:r>
            <w:r>
              <w:rPr>
                <w:sz w:val="20"/>
                <w:szCs w:val="20"/>
              </w:rPr>
              <w:t>“</w:t>
            </w:r>
            <w:r>
              <w:t xml:space="preserve"> </w:t>
            </w:r>
            <w:r w:rsidRPr="001D7659">
              <w:rPr>
                <w:sz w:val="20"/>
                <w:szCs w:val="20"/>
              </w:rPr>
              <w:t>Sujungti į vieną laišką su keliais prisegtukais jei gavėjas tas pats</w:t>
            </w:r>
            <w:r>
              <w:rPr>
                <w:sz w:val="20"/>
                <w:szCs w:val="20"/>
              </w:rPr>
              <w:t>“.</w:t>
            </w:r>
          </w:p>
          <w:p w:rsidR="008879CE" w:rsidRDefault="008879CE" w:rsidP="008879CE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firstLine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Tik paleidus procesą, programa įeis į pirmą pardavimą ir paklaus Jūsų ką norite spausdinti. Pasirinkite pageidaujamą PVM sąskaitos faktūros spausdinimo formą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(ar bet kokį kitą spausdinimą) ir laukite, kol programa sugeneruos tokius spausdinimus visiems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ekrane matomiems dokumentams ir pradės siūlyti siųsti juos elektroniniu paštu. Jei programa, eidama per dokumentus, ras tokį, kuriam Jūsų pasirinktas spausdinimo būdas negalimas, (pvz.: pirkėjo grąžinimą) ji iš naujo paklaus ką norite spausdinti. Atsakykite ir procesas bus tęsiamas toliau.</w:t>
            </w:r>
          </w:p>
          <w:p w:rsidR="00CD0EF4" w:rsidRPr="0022393B" w:rsidRDefault="008879CE" w:rsidP="008879C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 leidžiant veiksmą su dideliu dokumentų kiekiu siūlau pabandyti su keliais (pvz.:2-5) dokumentais.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32E2B" w:rsidRDefault="00D32E2B" w:rsidP="00D32E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342452" w:rsidRPr="001E24B6" w:rsidTr="007B5879">
        <w:trPr>
          <w:cantSplit/>
        </w:trPr>
        <w:tc>
          <w:tcPr>
            <w:tcW w:w="959" w:type="dxa"/>
            <w:vAlign w:val="center"/>
          </w:tcPr>
          <w:p w:rsidR="00342452" w:rsidRPr="001E24B6" w:rsidRDefault="00342452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01236" w:rsidRPr="00D01236" w:rsidRDefault="00D01236" w:rsidP="00D012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i.SAF reg</w:t>
            </w:r>
            <w:r w:rsidRPr="00D01236">
              <w:rPr>
                <w:sz w:val="20"/>
                <w:szCs w:val="20"/>
              </w:rPr>
              <w:t>is</w:t>
            </w:r>
            <w:r w:rsidRPr="00D01236">
              <w:rPr>
                <w:sz w:val="20"/>
                <w:szCs w:val="20"/>
              </w:rPr>
              <w:t>tre, lange "Visi į i.SAF nepatenkantys atidėto mokėjimo dokumentai"</w:t>
            </w:r>
          </w:p>
          <w:p w:rsidR="00D01236" w:rsidRPr="00D01236" w:rsidRDefault="00D01236" w:rsidP="00D012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i.SAF regi</w:t>
            </w:r>
            <w:r w:rsidRPr="00D01236">
              <w:rPr>
                <w:sz w:val="20"/>
                <w:szCs w:val="20"/>
              </w:rPr>
              <w:t>s</w:t>
            </w:r>
            <w:r w:rsidRPr="00D01236">
              <w:rPr>
                <w:sz w:val="20"/>
                <w:szCs w:val="20"/>
              </w:rPr>
              <w:t>tre, lange "Į i.SAF nepatenkantys įtartini atidėto mokėjimo dokumentai"</w:t>
            </w:r>
          </w:p>
          <w:p w:rsidR="00D01236" w:rsidRPr="00D01236" w:rsidRDefault="00D01236" w:rsidP="00D012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Buhalterija \ Korektiškumo kontrolės operacijos \ Buhalteriškai nebaigtų dokumentų paieška</w:t>
            </w:r>
          </w:p>
          <w:p w:rsidR="00D01236" w:rsidRPr="00D01236" w:rsidRDefault="00D01236" w:rsidP="00D012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Buhalterija \ Korektiškumo kontrolės operacijos \ Neatspausdintų faktūrų paieška</w:t>
            </w:r>
          </w:p>
          <w:p w:rsidR="00D01236" w:rsidRPr="00D01236" w:rsidRDefault="00D01236" w:rsidP="00D0123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Buhalterija \ Korektiškumo kontrolės operacijos \ Buhalteriškai nebaigtų dokumentų paieška</w:t>
            </w:r>
          </w:p>
          <w:p w:rsidR="00342452" w:rsidRPr="008E4BD0" w:rsidRDefault="00D01236" w:rsidP="00D01236">
            <w:p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padaryta papildoma iškeliama kolonėlė "Operando PVM kodas"</w:t>
            </w:r>
          </w:p>
        </w:tc>
        <w:tc>
          <w:tcPr>
            <w:tcW w:w="1800" w:type="dxa"/>
            <w:vAlign w:val="center"/>
          </w:tcPr>
          <w:p w:rsidR="00342452" w:rsidRDefault="00D01236" w:rsidP="003565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35659E" w:rsidRPr="001E24B6" w:rsidTr="007B5879">
        <w:trPr>
          <w:cantSplit/>
        </w:trPr>
        <w:tc>
          <w:tcPr>
            <w:tcW w:w="959" w:type="dxa"/>
            <w:vAlign w:val="center"/>
          </w:tcPr>
          <w:p w:rsidR="0035659E" w:rsidRPr="001E24B6" w:rsidRDefault="0035659E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665C1" w:rsidRPr="001665C1" w:rsidRDefault="001665C1" w:rsidP="001665C1">
            <w:pPr>
              <w:rPr>
                <w:sz w:val="20"/>
                <w:szCs w:val="20"/>
              </w:rPr>
            </w:pPr>
            <w:r w:rsidRPr="001665C1">
              <w:rPr>
                <w:sz w:val="20"/>
                <w:szCs w:val="20"/>
              </w:rPr>
              <w:t>Padarytas INI p</w:t>
            </w:r>
            <w:r>
              <w:rPr>
                <w:sz w:val="20"/>
                <w:szCs w:val="20"/>
              </w:rPr>
              <w:t>a</w:t>
            </w:r>
            <w:r w:rsidRPr="001665C1">
              <w:rPr>
                <w:sz w:val="20"/>
                <w:szCs w:val="20"/>
              </w:rPr>
              <w:t>rametras "EMAIL_SEND_MODE_FOR_MOUSE_RIGHTCLICK".</w:t>
            </w:r>
          </w:p>
          <w:p w:rsidR="001665C1" w:rsidRPr="001665C1" w:rsidRDefault="001665C1" w:rsidP="001665C1">
            <w:pPr>
              <w:rPr>
                <w:sz w:val="20"/>
                <w:szCs w:val="20"/>
              </w:rPr>
            </w:pPr>
            <w:r w:rsidRPr="001665C1">
              <w:rPr>
                <w:sz w:val="20"/>
                <w:szCs w:val="20"/>
              </w:rPr>
              <w:t>Galimos reikšmės:</w:t>
            </w:r>
          </w:p>
          <w:p w:rsidR="001665C1" w:rsidRPr="001665C1" w:rsidRDefault="001665C1" w:rsidP="001665C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665C1">
              <w:rPr>
                <w:sz w:val="20"/>
                <w:szCs w:val="20"/>
              </w:rPr>
              <w:t xml:space="preserve">API - naudojantis API (pagal nutylėjimą), </w:t>
            </w:r>
          </w:p>
          <w:p w:rsidR="001665C1" w:rsidRPr="001665C1" w:rsidRDefault="001665C1" w:rsidP="001665C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665C1">
              <w:rPr>
                <w:sz w:val="20"/>
                <w:szCs w:val="20"/>
              </w:rPr>
              <w:t xml:space="preserve">MAILTO - naudojantis </w:t>
            </w:r>
            <w:r>
              <w:rPr>
                <w:sz w:val="20"/>
                <w:szCs w:val="20"/>
              </w:rPr>
              <w:t>k</w:t>
            </w:r>
            <w:r w:rsidRPr="001665C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</w:t>
            </w:r>
            <w:r w:rsidRPr="001665C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 w:rsidRPr="001665C1">
              <w:rPr>
                <w:sz w:val="20"/>
                <w:szCs w:val="20"/>
              </w:rPr>
              <w:t>dinės eilutės mailto: ko</w:t>
            </w:r>
            <w:r>
              <w:rPr>
                <w:sz w:val="20"/>
                <w:szCs w:val="20"/>
              </w:rPr>
              <w:t>m</w:t>
            </w:r>
            <w:r w:rsidRPr="001665C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 w:rsidRPr="001665C1">
              <w:rPr>
                <w:sz w:val="20"/>
                <w:szCs w:val="20"/>
              </w:rPr>
              <w:t>da</w:t>
            </w:r>
          </w:p>
          <w:p w:rsidR="0035659E" w:rsidRPr="001665C1" w:rsidRDefault="001665C1" w:rsidP="001665C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665C1">
              <w:rPr>
                <w:sz w:val="20"/>
                <w:szCs w:val="20"/>
              </w:rPr>
              <w:t>OUTLOOK_OLE - Naudojantis MS Outlook OLE interface</w:t>
            </w:r>
          </w:p>
        </w:tc>
        <w:tc>
          <w:tcPr>
            <w:tcW w:w="1800" w:type="dxa"/>
            <w:vAlign w:val="center"/>
          </w:tcPr>
          <w:p w:rsidR="0035659E" w:rsidRDefault="0035659E" w:rsidP="006C1D3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35659E" w:rsidRPr="001E24B6" w:rsidTr="007B5879">
        <w:trPr>
          <w:cantSplit/>
        </w:trPr>
        <w:tc>
          <w:tcPr>
            <w:tcW w:w="959" w:type="dxa"/>
            <w:vAlign w:val="center"/>
          </w:tcPr>
          <w:p w:rsidR="0035659E" w:rsidRPr="001E24B6" w:rsidRDefault="0035659E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5659E" w:rsidRPr="00342452" w:rsidRDefault="00D01236" w:rsidP="002F1902">
            <w:p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Panašu pavyko apeiti Outlook klaidą dėl kurios kartais neišsisiųsdavo el.paštas iš spausdinimo ekrane. Klaidos "</w:t>
            </w:r>
            <w:r w:rsidRPr="001665C1">
              <w:rPr>
                <w:sz w:val="20"/>
                <w:szCs w:val="20"/>
                <w:lang w:val="en-US"/>
              </w:rPr>
              <w:t>None of your e-mail accounts could send to this recipient.</w:t>
            </w:r>
            <w:r w:rsidRPr="00D01236">
              <w:rPr>
                <w:sz w:val="20"/>
                <w:szCs w:val="20"/>
              </w:rPr>
              <w:t>" turėtų nebebūti.</w:t>
            </w:r>
          </w:p>
        </w:tc>
        <w:tc>
          <w:tcPr>
            <w:tcW w:w="1800" w:type="dxa"/>
            <w:vAlign w:val="center"/>
          </w:tcPr>
          <w:p w:rsidR="0035659E" w:rsidRDefault="0035659E" w:rsidP="006C1D3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35659E" w:rsidRPr="001E24B6" w:rsidTr="007B5879">
        <w:trPr>
          <w:cantSplit/>
        </w:trPr>
        <w:tc>
          <w:tcPr>
            <w:tcW w:w="959" w:type="dxa"/>
            <w:vAlign w:val="center"/>
          </w:tcPr>
          <w:p w:rsidR="0035659E" w:rsidRPr="001E24B6" w:rsidRDefault="0035659E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5659E" w:rsidRPr="00156BBA" w:rsidRDefault="002F1902" w:rsidP="0035659E">
            <w:pPr>
              <w:rPr>
                <w:sz w:val="20"/>
                <w:szCs w:val="20"/>
              </w:rPr>
            </w:pPr>
            <w:r w:rsidRPr="002F1902">
              <w:rPr>
                <w:sz w:val="20"/>
                <w:szCs w:val="20"/>
              </w:rPr>
              <w:t>Kiti smulkūs sąrašai \ Web vartotojai lentelėje padaryta nauja kolonėlė "Paskutinis prisijungimas"</w:t>
            </w:r>
          </w:p>
        </w:tc>
        <w:tc>
          <w:tcPr>
            <w:tcW w:w="1800" w:type="dxa"/>
            <w:vAlign w:val="center"/>
          </w:tcPr>
          <w:p w:rsidR="0035659E" w:rsidRDefault="0035659E" w:rsidP="006C1D3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35659E" w:rsidRPr="001E24B6" w:rsidTr="002F7871">
        <w:trPr>
          <w:cantSplit/>
        </w:trPr>
        <w:tc>
          <w:tcPr>
            <w:tcW w:w="959" w:type="dxa"/>
            <w:vAlign w:val="center"/>
          </w:tcPr>
          <w:p w:rsidR="0035659E" w:rsidRPr="001E24B6" w:rsidRDefault="0035659E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5659E" w:rsidRDefault="002F1902" w:rsidP="00D13359">
            <w:pPr>
              <w:rPr>
                <w:sz w:val="20"/>
                <w:szCs w:val="20"/>
              </w:rPr>
            </w:pPr>
            <w:r w:rsidRPr="002F1902">
              <w:rPr>
                <w:sz w:val="20"/>
                <w:szCs w:val="20"/>
              </w:rPr>
              <w:t>Padarytas INI parametras MASS_MAIL_DEBUG_MODE</w:t>
            </w:r>
          </w:p>
        </w:tc>
        <w:tc>
          <w:tcPr>
            <w:tcW w:w="1800" w:type="dxa"/>
            <w:vAlign w:val="center"/>
          </w:tcPr>
          <w:p w:rsidR="0035659E" w:rsidRDefault="0035659E" w:rsidP="00FA1D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905E6" w:rsidRPr="001E24B6" w:rsidTr="00D73D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Pr="001E24B6" w:rsidRDefault="007905E6" w:rsidP="00D73D7B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Pr="00B832D6" w:rsidRDefault="007905E6" w:rsidP="00D73D7B">
            <w:pPr>
              <w:rPr>
                <w:b/>
                <w:i/>
                <w:sz w:val="20"/>
                <w:szCs w:val="20"/>
              </w:rPr>
            </w:pPr>
            <w:r w:rsidRPr="00B832D6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Pr="001E24B6" w:rsidRDefault="007905E6" w:rsidP="00D73D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905E6" w:rsidRPr="001E24B6" w:rsidTr="00D73D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Pr="001E24B6" w:rsidRDefault="007905E6" w:rsidP="007905E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Default="00D01236" w:rsidP="00D73D7B">
            <w:p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i.SAF registre ištaisyta klaida, kai tiekiant valiutinius pirkimus (NE EUR) susidariusi valiutinių pirkimų apvalinimo paklaida buvo atimama iš bendros dokumento apmokestinamosios vertės.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Default="007905E6" w:rsidP="00D73D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7905E6" w:rsidRPr="001E24B6" w:rsidTr="00D73D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Pr="001E24B6" w:rsidRDefault="007905E6" w:rsidP="007905E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Pr="002F7871" w:rsidRDefault="00D01236" w:rsidP="00D01236">
            <w:p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Ištaisyta klaida dėl kurios kelionės lapuose iš karto vienas po kito pakeitus vaizduojamą mėnesį ir metus ekran</w:t>
            </w:r>
            <w:r>
              <w:rPr>
                <w:sz w:val="20"/>
                <w:szCs w:val="20"/>
              </w:rPr>
              <w:t>e</w:t>
            </w:r>
            <w:r w:rsidRPr="00D01236">
              <w:rPr>
                <w:sz w:val="20"/>
                <w:szCs w:val="20"/>
              </w:rPr>
              <w:t xml:space="preserve"> buvo rodomas neteisingas laikotarpis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E6" w:rsidRDefault="007905E6" w:rsidP="00D73D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01236" w:rsidRPr="001E24B6" w:rsidTr="00D73D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6" w:rsidRPr="001E24B6" w:rsidRDefault="00D01236" w:rsidP="007905E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6" w:rsidRPr="00D01236" w:rsidRDefault="00D01236" w:rsidP="00D01236">
            <w:pPr>
              <w:rPr>
                <w:sz w:val="20"/>
                <w:szCs w:val="20"/>
              </w:rPr>
            </w:pPr>
            <w:r w:rsidRPr="00D01236">
              <w:rPr>
                <w:sz w:val="20"/>
                <w:szCs w:val="20"/>
              </w:rPr>
              <w:t>Ištaisyta klaida, dėl kurios IT pajamavime prie t.t. aplinkybių buvo galima nenurodyti materialiai atsakingo asmens ir laikymo vietos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36" w:rsidRDefault="00D01236" w:rsidP="00D73D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01C89" w:rsidRDefault="00201C89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p w:rsidR="00CD0EF4" w:rsidRDefault="00CD0EF4">
      <w:pPr>
        <w:pStyle w:val="Header"/>
        <w:tabs>
          <w:tab w:val="clear" w:pos="4153"/>
          <w:tab w:val="clear" w:pos="8306"/>
        </w:tabs>
      </w:pPr>
    </w:p>
    <w:sectPr w:rsidR="00CD0EF4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4AB"/>
    <w:multiLevelType w:val="hybridMultilevel"/>
    <w:tmpl w:val="FD147B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97A"/>
    <w:multiLevelType w:val="hybridMultilevel"/>
    <w:tmpl w:val="5DA4B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2F19"/>
    <w:multiLevelType w:val="hybridMultilevel"/>
    <w:tmpl w:val="FDFE86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2E90"/>
    <w:multiLevelType w:val="hybridMultilevel"/>
    <w:tmpl w:val="2048B3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772B"/>
    <w:multiLevelType w:val="hybridMultilevel"/>
    <w:tmpl w:val="F9B09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80029"/>
    <w:multiLevelType w:val="hybridMultilevel"/>
    <w:tmpl w:val="A7FE5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66AB"/>
    <w:multiLevelType w:val="hybridMultilevel"/>
    <w:tmpl w:val="12CA2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2EC2"/>
    <w:multiLevelType w:val="hybridMultilevel"/>
    <w:tmpl w:val="E6FCE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540FF"/>
    <w:multiLevelType w:val="hybridMultilevel"/>
    <w:tmpl w:val="7CCE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3795A"/>
    <w:multiLevelType w:val="hybridMultilevel"/>
    <w:tmpl w:val="92846D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F12AC"/>
    <w:multiLevelType w:val="hybridMultilevel"/>
    <w:tmpl w:val="0D7EF9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4F9E"/>
    <w:multiLevelType w:val="hybridMultilevel"/>
    <w:tmpl w:val="5C78D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F3672"/>
    <w:multiLevelType w:val="hybridMultilevel"/>
    <w:tmpl w:val="CB564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B6985"/>
    <w:multiLevelType w:val="hybridMultilevel"/>
    <w:tmpl w:val="E4A2D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00A55"/>
    <w:multiLevelType w:val="hybridMultilevel"/>
    <w:tmpl w:val="27A67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50E30"/>
    <w:multiLevelType w:val="hybridMultilevel"/>
    <w:tmpl w:val="F5B4B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A00E9"/>
    <w:multiLevelType w:val="hybridMultilevel"/>
    <w:tmpl w:val="546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B2634"/>
    <w:multiLevelType w:val="hybridMultilevel"/>
    <w:tmpl w:val="AE6296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A45D5"/>
    <w:multiLevelType w:val="hybridMultilevel"/>
    <w:tmpl w:val="91642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C13E6"/>
    <w:multiLevelType w:val="hybridMultilevel"/>
    <w:tmpl w:val="02467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63295"/>
    <w:multiLevelType w:val="hybridMultilevel"/>
    <w:tmpl w:val="6E0E71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17A14"/>
    <w:multiLevelType w:val="hybridMultilevel"/>
    <w:tmpl w:val="5B4ABF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9361C"/>
    <w:multiLevelType w:val="hybridMultilevel"/>
    <w:tmpl w:val="3A0E9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26B3E"/>
    <w:multiLevelType w:val="hybridMultilevel"/>
    <w:tmpl w:val="D8C481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3"/>
  </w:num>
  <w:num w:numId="5">
    <w:abstractNumId w:val="18"/>
  </w:num>
  <w:num w:numId="6">
    <w:abstractNumId w:val="6"/>
  </w:num>
  <w:num w:numId="7">
    <w:abstractNumId w:val="0"/>
  </w:num>
  <w:num w:numId="8">
    <w:abstractNumId w:val="25"/>
  </w:num>
  <w:num w:numId="9">
    <w:abstractNumId w:val="10"/>
  </w:num>
  <w:num w:numId="10">
    <w:abstractNumId w:val="19"/>
  </w:num>
  <w:num w:numId="11">
    <w:abstractNumId w:val="17"/>
  </w:num>
  <w:num w:numId="12">
    <w:abstractNumId w:val="15"/>
  </w:num>
  <w:num w:numId="13">
    <w:abstractNumId w:val="21"/>
  </w:num>
  <w:num w:numId="14">
    <w:abstractNumId w:val="24"/>
  </w:num>
  <w:num w:numId="15">
    <w:abstractNumId w:val="4"/>
  </w:num>
  <w:num w:numId="16">
    <w:abstractNumId w:val="1"/>
  </w:num>
  <w:num w:numId="17">
    <w:abstractNumId w:val="12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7"/>
  </w:num>
  <w:num w:numId="24">
    <w:abstractNumId w:val="14"/>
  </w:num>
  <w:num w:numId="25">
    <w:abstractNumId w:val="16"/>
  </w:num>
  <w:num w:numId="2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A7C"/>
    <w:rsid w:val="00156BBA"/>
    <w:rsid w:val="001665C1"/>
    <w:rsid w:val="00167472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34B0"/>
    <w:rsid w:val="00215AFC"/>
    <w:rsid w:val="00221331"/>
    <w:rsid w:val="0022393B"/>
    <w:rsid w:val="002275E6"/>
    <w:rsid w:val="00227A98"/>
    <w:rsid w:val="00234D2C"/>
    <w:rsid w:val="00235CD0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4BD5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714D"/>
    <w:rsid w:val="006E182D"/>
    <w:rsid w:val="006E74D3"/>
    <w:rsid w:val="006F0BCB"/>
    <w:rsid w:val="006F3957"/>
    <w:rsid w:val="006F5647"/>
    <w:rsid w:val="006F6E34"/>
    <w:rsid w:val="007005BA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4016A"/>
    <w:rsid w:val="00946FE9"/>
    <w:rsid w:val="00952791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C4EBE"/>
    <w:rsid w:val="00BD599D"/>
    <w:rsid w:val="00BE3B9C"/>
    <w:rsid w:val="00BE3BD9"/>
    <w:rsid w:val="00BE43D8"/>
    <w:rsid w:val="00BE46B6"/>
    <w:rsid w:val="00BF0E29"/>
    <w:rsid w:val="00BF28A4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9774B"/>
    <w:rsid w:val="00CA25B2"/>
    <w:rsid w:val="00CA43AE"/>
    <w:rsid w:val="00CB0E34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7003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D7E0-0F89-46DE-99DD-E43E5258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503</TotalTime>
  <Pages>2</Pages>
  <Words>496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35</cp:revision>
  <cp:lastPrinted>2008-06-05T16:14:00Z</cp:lastPrinted>
  <dcterms:created xsi:type="dcterms:W3CDTF">2015-03-02T14:06:00Z</dcterms:created>
  <dcterms:modified xsi:type="dcterms:W3CDTF">2017-02-02T07:58:00Z</dcterms:modified>
</cp:coreProperties>
</file>