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806F" w14:textId="0BC2BECA"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EA409E">
        <w:t>1</w:t>
      </w:r>
      <w:r w:rsidR="00D17348">
        <w:t>1</w:t>
      </w:r>
      <w:r w:rsidRPr="001E24B6">
        <w:t>.</w:t>
      </w:r>
      <w:r w:rsidR="00EA409E">
        <w:t>3</w:t>
      </w:r>
      <w:r w:rsidR="00D17348">
        <w:t>0</w:t>
      </w:r>
    </w:p>
    <w:p w14:paraId="0AF61019" w14:textId="3322F838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D17348">
        <w:t>lapkričio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7C482B57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CD4469B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6A572A4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2BB83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29FB87BF" w14:textId="77777777" w:rsidTr="00EC1AE2">
        <w:trPr>
          <w:cantSplit/>
        </w:trPr>
        <w:tc>
          <w:tcPr>
            <w:tcW w:w="959" w:type="dxa"/>
            <w:vAlign w:val="center"/>
          </w:tcPr>
          <w:p w14:paraId="77B39C5E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4082B46A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7150207E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3CD8" w:rsidRPr="001E24B6" w14:paraId="00F6DA02" w14:textId="77777777" w:rsidTr="007B5879">
        <w:trPr>
          <w:cantSplit/>
        </w:trPr>
        <w:tc>
          <w:tcPr>
            <w:tcW w:w="959" w:type="dxa"/>
            <w:vAlign w:val="center"/>
          </w:tcPr>
          <w:p w14:paraId="31937B89" w14:textId="77777777" w:rsidR="00D33CD8" w:rsidRPr="001E24B6" w:rsidRDefault="00D33CD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01C6651" w14:textId="42EE8FFB" w:rsidR="00D33CD8" w:rsidRPr="00D17348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Kataloge, prekės duomenų įvedimo formoje,  GPAIS kortelėje "</w:t>
            </w:r>
            <w:proofErr w:type="spellStart"/>
            <w:r w:rsidRPr="00D17348">
              <w:rPr>
                <w:sz w:val="20"/>
                <w:szCs w:val="20"/>
              </w:rPr>
              <w:t>Tabe</w:t>
            </w:r>
            <w:proofErr w:type="spellEnd"/>
            <w:r w:rsidRPr="00D17348">
              <w:rPr>
                <w:sz w:val="20"/>
                <w:szCs w:val="20"/>
              </w:rPr>
              <w:t>" padarytas parametras "Jau išduotas ir priimtas GPAIS WEB, NEIŠDUOTI produktų sąraše".</w:t>
            </w:r>
          </w:p>
        </w:tc>
        <w:tc>
          <w:tcPr>
            <w:tcW w:w="1800" w:type="dxa"/>
            <w:vAlign w:val="center"/>
          </w:tcPr>
          <w:p w14:paraId="4C8E0F89" w14:textId="53E6B188" w:rsidR="00D33CD8" w:rsidRDefault="00D17348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D17348" w:rsidRPr="001E24B6" w14:paraId="6C8966EF" w14:textId="77777777" w:rsidTr="007B5879">
        <w:trPr>
          <w:cantSplit/>
        </w:trPr>
        <w:tc>
          <w:tcPr>
            <w:tcW w:w="959" w:type="dxa"/>
            <w:vAlign w:val="center"/>
          </w:tcPr>
          <w:p w14:paraId="19162D09" w14:textId="77777777" w:rsidR="00D17348" w:rsidRPr="001E24B6" w:rsidRDefault="00D17348" w:rsidP="00D173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8C0C74E" w14:textId="73A2B543" w:rsidR="00D17348" w:rsidRPr="00D17348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 xml:space="preserve">GPAIS </w:t>
            </w:r>
            <w:r>
              <w:rPr>
                <w:sz w:val="20"/>
                <w:szCs w:val="20"/>
              </w:rPr>
              <w:t>ž</w:t>
            </w:r>
            <w:r w:rsidRPr="00D17348">
              <w:rPr>
                <w:sz w:val="20"/>
                <w:szCs w:val="20"/>
              </w:rPr>
              <w:t>urnale padarytas m</w:t>
            </w:r>
            <w:r>
              <w:rPr>
                <w:sz w:val="20"/>
                <w:szCs w:val="20"/>
              </w:rPr>
              <w:t>y</w:t>
            </w:r>
            <w:r w:rsidRPr="00D17348">
              <w:rPr>
                <w:sz w:val="20"/>
                <w:szCs w:val="20"/>
              </w:rPr>
              <w:t>gtukas "</w:t>
            </w:r>
            <w:proofErr w:type="spellStart"/>
            <w:r w:rsidRPr="00D17348">
              <w:rPr>
                <w:sz w:val="20"/>
                <w:szCs w:val="20"/>
              </w:rPr>
              <w:t>Makrooperacijos</w:t>
            </w:r>
            <w:proofErr w:type="spellEnd"/>
            <w:r w:rsidRPr="00D17348">
              <w:rPr>
                <w:sz w:val="20"/>
                <w:szCs w:val="20"/>
              </w:rPr>
              <w:t>"</w:t>
            </w:r>
          </w:p>
          <w:p w14:paraId="76AADA7E" w14:textId="4410C9AB" w:rsidR="00D17348" w:rsidRPr="00D17348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su punktais</w:t>
            </w:r>
            <w:r>
              <w:rPr>
                <w:sz w:val="20"/>
                <w:szCs w:val="20"/>
              </w:rPr>
              <w:t>:</w:t>
            </w:r>
          </w:p>
          <w:p w14:paraId="138D07D7" w14:textId="77777777" w:rsidR="00D17348" w:rsidRPr="00D17348" w:rsidRDefault="00D17348" w:rsidP="00D1734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Įjungti kataloge "Jau išduotas ir priimtas GPAIS WEB, NEIŠDUOTI produktų sąraše"</w:t>
            </w:r>
          </w:p>
          <w:p w14:paraId="1CF6F26F" w14:textId="24728485" w:rsidR="00D17348" w:rsidRPr="00D17348" w:rsidRDefault="00D17348" w:rsidP="00D1734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Išjungti kataloge "Jau išduotas ir priimtas GPAIS WEB, NEIŠDUOTI produktų sąraše"</w:t>
            </w:r>
          </w:p>
        </w:tc>
        <w:tc>
          <w:tcPr>
            <w:tcW w:w="1800" w:type="dxa"/>
            <w:vAlign w:val="center"/>
          </w:tcPr>
          <w:p w14:paraId="48BF4365" w14:textId="1B8B66F4" w:rsidR="00D17348" w:rsidRDefault="00D17348" w:rsidP="00D173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D17348" w:rsidRPr="001E24B6" w14:paraId="15106723" w14:textId="77777777" w:rsidTr="007B5879">
        <w:trPr>
          <w:cantSplit/>
        </w:trPr>
        <w:tc>
          <w:tcPr>
            <w:tcW w:w="959" w:type="dxa"/>
            <w:vAlign w:val="center"/>
          </w:tcPr>
          <w:p w14:paraId="6E3ED895" w14:textId="77777777" w:rsidR="00D17348" w:rsidRPr="001E24B6" w:rsidRDefault="00D17348" w:rsidP="00D173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C07AC69" w14:textId="181599CB" w:rsidR="00D17348" w:rsidRPr="00D07F6B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KUI katalogo importo struktūra papildyta kolonėle "RASTI_PT_IR_PAV_PAG_TIEKUZSKODA" kurioje nur</w:t>
            </w:r>
            <w:r>
              <w:rPr>
                <w:sz w:val="20"/>
                <w:szCs w:val="20"/>
              </w:rPr>
              <w:t>o</w:t>
            </w:r>
            <w:r w:rsidRPr="00D17348">
              <w:rPr>
                <w:sz w:val="20"/>
                <w:szCs w:val="20"/>
              </w:rPr>
              <w:t>džius 1 prekių tipas ir pavadinimas visų pirm</w:t>
            </w:r>
            <w:r>
              <w:rPr>
                <w:sz w:val="20"/>
                <w:szCs w:val="20"/>
              </w:rPr>
              <w:t xml:space="preserve">a </w:t>
            </w:r>
            <w:r w:rsidRPr="00D17348">
              <w:rPr>
                <w:sz w:val="20"/>
                <w:szCs w:val="20"/>
              </w:rPr>
              <w:t>bus gaudomas iš KUI pagal tiekėjo užs</w:t>
            </w:r>
            <w:r>
              <w:rPr>
                <w:sz w:val="20"/>
                <w:szCs w:val="20"/>
              </w:rPr>
              <w:t>a</w:t>
            </w:r>
            <w:r w:rsidRPr="00D17348">
              <w:rPr>
                <w:sz w:val="20"/>
                <w:szCs w:val="20"/>
              </w:rPr>
              <w:t>komąjį kodą, p</w:t>
            </w:r>
            <w:r>
              <w:rPr>
                <w:sz w:val="20"/>
                <w:szCs w:val="20"/>
              </w:rPr>
              <w:t>o</w:t>
            </w:r>
            <w:r w:rsidRPr="00D17348">
              <w:rPr>
                <w:sz w:val="20"/>
                <w:szCs w:val="20"/>
              </w:rPr>
              <w:t xml:space="preserve"> to iš kata</w:t>
            </w:r>
            <w:r>
              <w:rPr>
                <w:sz w:val="20"/>
                <w:szCs w:val="20"/>
              </w:rPr>
              <w:t>l</w:t>
            </w:r>
            <w:r w:rsidRPr="00D17348">
              <w:rPr>
                <w:sz w:val="20"/>
                <w:szCs w:val="20"/>
              </w:rPr>
              <w:t xml:space="preserve">ogo pagal tiekėjo užsakomąjį kodą ir tik nieko neradus </w:t>
            </w:r>
            <w:r>
              <w:rPr>
                <w:sz w:val="20"/>
                <w:szCs w:val="20"/>
              </w:rPr>
              <w:t>b</w:t>
            </w:r>
            <w:r w:rsidRPr="00D17348">
              <w:rPr>
                <w:sz w:val="20"/>
                <w:szCs w:val="20"/>
              </w:rPr>
              <w:t>us paliekama tas kas nurodyta importo kolonėlių priskyrimu</w:t>
            </w:r>
            <w:r>
              <w:rPr>
                <w:sz w:val="20"/>
                <w:szCs w:val="20"/>
              </w:rPr>
              <w:t>o</w:t>
            </w:r>
            <w:r w:rsidRPr="00D17348">
              <w:rPr>
                <w:sz w:val="20"/>
                <w:szCs w:val="20"/>
              </w:rPr>
              <w:t>se.</w:t>
            </w:r>
          </w:p>
        </w:tc>
        <w:tc>
          <w:tcPr>
            <w:tcW w:w="1800" w:type="dxa"/>
            <w:vAlign w:val="center"/>
          </w:tcPr>
          <w:p w14:paraId="4D6E21B8" w14:textId="5F6FDD98" w:rsidR="00D17348" w:rsidRDefault="00D17348" w:rsidP="00D173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7348" w:rsidRPr="001E24B6" w14:paraId="01436507" w14:textId="77777777" w:rsidTr="007B5879">
        <w:trPr>
          <w:cantSplit/>
        </w:trPr>
        <w:tc>
          <w:tcPr>
            <w:tcW w:w="959" w:type="dxa"/>
            <w:vAlign w:val="center"/>
          </w:tcPr>
          <w:p w14:paraId="315174A5" w14:textId="77777777" w:rsidR="00D17348" w:rsidRPr="001E24B6" w:rsidRDefault="00D17348" w:rsidP="00D173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CF4A9FF" w14:textId="78BBB333" w:rsidR="00D17348" w:rsidRPr="00D07F6B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Kompleksinėse užsakymų tiekėjams suvestinėse pada</w:t>
            </w:r>
            <w:r>
              <w:rPr>
                <w:sz w:val="20"/>
                <w:szCs w:val="20"/>
              </w:rPr>
              <w:t>r</w:t>
            </w:r>
            <w:r w:rsidRPr="00D1734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t</w:t>
            </w:r>
            <w:r w:rsidRPr="00D17348">
              <w:rPr>
                <w:sz w:val="20"/>
                <w:szCs w:val="20"/>
              </w:rPr>
              <w:t>a papildoma skaičiuojama kolonėlė "Pristatymo terminas"</w:t>
            </w:r>
          </w:p>
        </w:tc>
        <w:tc>
          <w:tcPr>
            <w:tcW w:w="1800" w:type="dxa"/>
            <w:vAlign w:val="center"/>
          </w:tcPr>
          <w:p w14:paraId="712A5D1F" w14:textId="2C4B0BF0" w:rsidR="00D17348" w:rsidRDefault="00D17348" w:rsidP="00D173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7348" w:rsidRPr="001E24B6" w14:paraId="3E0EEAB5" w14:textId="77777777" w:rsidTr="007B5879">
        <w:trPr>
          <w:cantSplit/>
        </w:trPr>
        <w:tc>
          <w:tcPr>
            <w:tcW w:w="959" w:type="dxa"/>
            <w:vAlign w:val="center"/>
          </w:tcPr>
          <w:p w14:paraId="11876D47" w14:textId="77777777" w:rsidR="00D17348" w:rsidRPr="001E24B6" w:rsidRDefault="00D17348" w:rsidP="00D173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F26F6B9" w14:textId="77777777" w:rsidR="00D17348" w:rsidRPr="00D17348" w:rsidRDefault="00D17348" w:rsidP="00D1734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Pirkėjų užsakymų katile</w:t>
            </w:r>
          </w:p>
          <w:p w14:paraId="54D3EB47" w14:textId="77777777" w:rsidR="00D17348" w:rsidRPr="00D17348" w:rsidRDefault="00D17348" w:rsidP="00D1734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Tiekėjų užsakymų katile</w:t>
            </w:r>
          </w:p>
          <w:p w14:paraId="1377E4F5" w14:textId="11CB3F16" w:rsidR="00D17348" w:rsidRPr="00D07F6B" w:rsidRDefault="00D17348" w:rsidP="00D17348">
            <w:pPr>
              <w:rPr>
                <w:sz w:val="20"/>
                <w:szCs w:val="20"/>
              </w:rPr>
            </w:pPr>
            <w:r w:rsidRPr="00D17348">
              <w:rPr>
                <w:sz w:val="20"/>
                <w:szCs w:val="20"/>
              </w:rPr>
              <w:t>padary</w:t>
            </w: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Pr="00D17348">
              <w:rPr>
                <w:sz w:val="20"/>
                <w:szCs w:val="20"/>
              </w:rPr>
              <w:t>a papildoma iškeliama kolonėlė "Pristatymo terminas"</w:t>
            </w:r>
          </w:p>
        </w:tc>
        <w:tc>
          <w:tcPr>
            <w:tcW w:w="1800" w:type="dxa"/>
            <w:vAlign w:val="center"/>
          </w:tcPr>
          <w:p w14:paraId="799757C4" w14:textId="1AA17355" w:rsidR="00D17348" w:rsidRDefault="00D17348" w:rsidP="00D173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D4F0495" w14:textId="77777777"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14:paraId="3B6FB85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4800F219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C7A6" w14:textId="77777777" w:rsidR="007C223F" w:rsidRDefault="007C223F">
      <w:r>
        <w:separator/>
      </w:r>
    </w:p>
  </w:endnote>
  <w:endnote w:type="continuationSeparator" w:id="0">
    <w:p w14:paraId="4BA146F2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7DE6" w14:textId="77777777" w:rsidR="007C223F" w:rsidRDefault="007C223F">
      <w:r>
        <w:separator/>
      </w:r>
    </w:p>
  </w:footnote>
  <w:footnote w:type="continuationSeparator" w:id="0">
    <w:p w14:paraId="497DDD7F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1664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EAABD19" wp14:editId="47252FB7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BDE0F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187"/>
    <w:multiLevelType w:val="hybridMultilevel"/>
    <w:tmpl w:val="683AF9FC"/>
    <w:lvl w:ilvl="0" w:tplc="588432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F64382"/>
    <w:multiLevelType w:val="hybridMultilevel"/>
    <w:tmpl w:val="4EF458F8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9C9"/>
    <w:multiLevelType w:val="hybridMultilevel"/>
    <w:tmpl w:val="AFDCF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B46"/>
    <w:multiLevelType w:val="hybridMultilevel"/>
    <w:tmpl w:val="D24E7380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1525"/>
    <w:multiLevelType w:val="hybridMultilevel"/>
    <w:tmpl w:val="9C584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C2788"/>
    <w:multiLevelType w:val="hybridMultilevel"/>
    <w:tmpl w:val="56BE2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6BDE"/>
    <w:multiLevelType w:val="hybridMultilevel"/>
    <w:tmpl w:val="EBCC792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85191"/>
    <w:multiLevelType w:val="hybridMultilevel"/>
    <w:tmpl w:val="E0EC4B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7C23"/>
    <w:multiLevelType w:val="hybridMultilevel"/>
    <w:tmpl w:val="365E27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651A7"/>
    <w:multiLevelType w:val="hybridMultilevel"/>
    <w:tmpl w:val="53382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A6CE6"/>
    <w:multiLevelType w:val="hybridMultilevel"/>
    <w:tmpl w:val="E9003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0DBA"/>
    <w:multiLevelType w:val="hybridMultilevel"/>
    <w:tmpl w:val="84BCA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2EA9"/>
    <w:multiLevelType w:val="hybridMultilevel"/>
    <w:tmpl w:val="9CFE3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65DC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1A9F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32E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E557C"/>
    <w:rsid w:val="004F278E"/>
    <w:rsid w:val="004F54C5"/>
    <w:rsid w:val="00500EE5"/>
    <w:rsid w:val="00504068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6F7D7C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532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43F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25C92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6285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32BA"/>
    <w:rsid w:val="00B25712"/>
    <w:rsid w:val="00B33043"/>
    <w:rsid w:val="00B3537B"/>
    <w:rsid w:val="00B4711B"/>
    <w:rsid w:val="00B51255"/>
    <w:rsid w:val="00B51F83"/>
    <w:rsid w:val="00B545B4"/>
    <w:rsid w:val="00B55301"/>
    <w:rsid w:val="00B60308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07F6B"/>
    <w:rsid w:val="00D12F49"/>
    <w:rsid w:val="00D13359"/>
    <w:rsid w:val="00D17348"/>
    <w:rsid w:val="00D25202"/>
    <w:rsid w:val="00D309F1"/>
    <w:rsid w:val="00D32E2B"/>
    <w:rsid w:val="00D33CD8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64E0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409E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1FE07BD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FF65-2367-4017-82F0-E92FB32F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1080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90</cp:revision>
  <cp:lastPrinted>2008-06-05T16:14:00Z</cp:lastPrinted>
  <dcterms:created xsi:type="dcterms:W3CDTF">2015-03-02T14:06:00Z</dcterms:created>
  <dcterms:modified xsi:type="dcterms:W3CDTF">2019-12-02T07:56:00Z</dcterms:modified>
</cp:coreProperties>
</file>