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5EC4" w14:textId="664755F7" w:rsidR="004D40D1" w:rsidRDefault="00536ACD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>
        <w:t>2020</w:t>
      </w:r>
      <w:r w:rsidR="004D40D1" w:rsidRPr="001E24B6">
        <w:t>.</w:t>
      </w:r>
      <w:r w:rsidR="00D309F1">
        <w:t>0</w:t>
      </w:r>
      <w:r w:rsidR="006B3E4F">
        <w:t>3</w:t>
      </w:r>
      <w:r w:rsidR="004D40D1" w:rsidRPr="001E24B6">
        <w:t>.</w:t>
      </w:r>
      <w:r w:rsidR="006B3E4F">
        <w:t>30</w:t>
      </w:r>
    </w:p>
    <w:p w14:paraId="66B738FA" w14:textId="09457A01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2020</w:t>
      </w:r>
      <w:r w:rsidR="004D40D1" w:rsidRPr="001E24B6">
        <w:t xml:space="preserve"> m. </w:t>
      </w:r>
      <w:r w:rsidR="006B3E4F">
        <w:t>kov</w:t>
      </w:r>
      <w:r w:rsidR="00C11B26">
        <w:t>o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8EC0FC5" w14:textId="2F86B657" w:rsidR="00C11B26" w:rsidRPr="00C11B26" w:rsidRDefault="006B3E4F" w:rsidP="006B3E4F">
            <w:pPr>
              <w:rPr>
                <w:sz w:val="20"/>
                <w:szCs w:val="20"/>
              </w:rPr>
            </w:pPr>
            <w:r w:rsidRPr="006B3E4F">
              <w:rPr>
                <w:sz w:val="20"/>
                <w:szCs w:val="20"/>
              </w:rPr>
              <w:t>Pardavimuose</w:t>
            </w:r>
            <w:r>
              <w:rPr>
                <w:sz w:val="20"/>
                <w:szCs w:val="20"/>
              </w:rPr>
              <w:t>,</w:t>
            </w:r>
            <w:r w:rsidRPr="006B3E4F">
              <w:rPr>
                <w:sz w:val="20"/>
                <w:szCs w:val="20"/>
              </w:rPr>
              <w:t xml:space="preserve"> deš</w:t>
            </w:r>
            <w:r>
              <w:rPr>
                <w:sz w:val="20"/>
                <w:szCs w:val="20"/>
              </w:rPr>
              <w:t>i</w:t>
            </w:r>
            <w:r w:rsidRPr="006B3E4F">
              <w:rPr>
                <w:sz w:val="20"/>
                <w:szCs w:val="20"/>
              </w:rPr>
              <w:t>niame mygtukų meniu</w:t>
            </w:r>
            <w:r>
              <w:rPr>
                <w:sz w:val="20"/>
                <w:szCs w:val="20"/>
              </w:rPr>
              <w:t>,</w:t>
            </w:r>
            <w:r w:rsidRPr="006B3E4F">
              <w:rPr>
                <w:sz w:val="20"/>
                <w:szCs w:val="20"/>
              </w:rPr>
              <w:t xml:space="preserve"> padarytas meniu punktas "Suvestinės" ir jame "Laikotarpio parduoti kiekiai kartu su analogais"</w:t>
            </w:r>
            <w:r>
              <w:rPr>
                <w:sz w:val="20"/>
                <w:szCs w:val="20"/>
              </w:rPr>
              <w:t xml:space="preserve">. </w:t>
            </w:r>
            <w:r w:rsidRPr="006B3E4F">
              <w:rPr>
                <w:sz w:val="20"/>
                <w:szCs w:val="20"/>
              </w:rPr>
              <w:t>Ten, nurodžius laikotarpį</w:t>
            </w:r>
            <w:r>
              <w:rPr>
                <w:sz w:val="20"/>
                <w:szCs w:val="20"/>
              </w:rPr>
              <w:t>,</w:t>
            </w:r>
            <w:r w:rsidRPr="006B3E4F">
              <w:rPr>
                <w:sz w:val="20"/>
                <w:szCs w:val="20"/>
              </w:rPr>
              <w:t xml:space="preserve"> galite gauti prekių sąrašą</w:t>
            </w:r>
            <w:r>
              <w:rPr>
                <w:sz w:val="20"/>
                <w:szCs w:val="20"/>
              </w:rPr>
              <w:t>,</w:t>
            </w:r>
            <w:r w:rsidRPr="006B3E4F">
              <w:rPr>
                <w:sz w:val="20"/>
                <w:szCs w:val="20"/>
              </w:rPr>
              <w:t xml:space="preserve"> kurio viršuje bus daugia</w:t>
            </w:r>
            <w:r>
              <w:rPr>
                <w:sz w:val="20"/>
                <w:szCs w:val="20"/>
              </w:rPr>
              <w:t>u</w:t>
            </w:r>
            <w:r w:rsidRPr="006B3E4F">
              <w:rPr>
                <w:sz w:val="20"/>
                <w:szCs w:val="20"/>
              </w:rPr>
              <w:t>siai kartu su analogais parsiduodančios prekės.</w:t>
            </w:r>
          </w:p>
        </w:tc>
        <w:tc>
          <w:tcPr>
            <w:tcW w:w="1800" w:type="dxa"/>
            <w:vAlign w:val="center"/>
          </w:tcPr>
          <w:p w14:paraId="1E42C3C1" w14:textId="3C67362C" w:rsidR="00D309F1" w:rsidRDefault="006B3E4F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Statistika</w:t>
            </w:r>
          </w:p>
        </w:tc>
      </w:tr>
      <w:tr w:rsidR="006F404F" w:rsidRPr="001E24B6" w14:paraId="0899EBFC" w14:textId="77777777" w:rsidTr="007B5879">
        <w:trPr>
          <w:cantSplit/>
        </w:trPr>
        <w:tc>
          <w:tcPr>
            <w:tcW w:w="959" w:type="dxa"/>
            <w:vAlign w:val="center"/>
          </w:tcPr>
          <w:p w14:paraId="33A26979" w14:textId="77777777" w:rsidR="006F404F" w:rsidRPr="001E24B6" w:rsidRDefault="006F404F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0CED93C8" w14:textId="7DB92246" w:rsidR="00EC434F" w:rsidRPr="00536ACD" w:rsidRDefault="006B3E4F" w:rsidP="00536ACD">
            <w:pPr>
              <w:rPr>
                <w:sz w:val="20"/>
                <w:szCs w:val="20"/>
              </w:rPr>
            </w:pPr>
            <w:r w:rsidRPr="006B3E4F">
              <w:rPr>
                <w:sz w:val="20"/>
                <w:szCs w:val="20"/>
              </w:rPr>
              <w:t>Visų kontaktinių asmenų sąraše padaryta papildoma iškeliama kolonėlė "E-</w:t>
            </w:r>
            <w:proofErr w:type="spellStart"/>
            <w:r w:rsidRPr="006B3E4F">
              <w:rPr>
                <w:sz w:val="20"/>
                <w:szCs w:val="20"/>
              </w:rPr>
              <w:t>mail</w:t>
            </w:r>
            <w:proofErr w:type="spellEnd"/>
            <w:r w:rsidRPr="006B3E4F">
              <w:rPr>
                <w:sz w:val="20"/>
                <w:szCs w:val="20"/>
              </w:rPr>
              <w:t xml:space="preserve"> sąskaitų siuntimui"</w:t>
            </w:r>
          </w:p>
        </w:tc>
        <w:tc>
          <w:tcPr>
            <w:tcW w:w="1800" w:type="dxa"/>
            <w:vAlign w:val="center"/>
          </w:tcPr>
          <w:p w14:paraId="114B160F" w14:textId="58D74A0B" w:rsidR="006F404F" w:rsidRDefault="006F404F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122F7" w:rsidRPr="001E24B6" w14:paraId="5A99F905" w14:textId="77777777" w:rsidTr="007B5879">
        <w:trPr>
          <w:cantSplit/>
        </w:trPr>
        <w:tc>
          <w:tcPr>
            <w:tcW w:w="959" w:type="dxa"/>
            <w:vAlign w:val="center"/>
          </w:tcPr>
          <w:p w14:paraId="13FECE4F" w14:textId="77777777" w:rsidR="004122F7" w:rsidRPr="001E24B6" w:rsidRDefault="004122F7" w:rsidP="00536AC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5EA8FF0" w14:textId="77777777" w:rsidR="006B3E4F" w:rsidRPr="006B3E4F" w:rsidRDefault="006B3E4F" w:rsidP="006B3E4F">
            <w:pPr>
              <w:rPr>
                <w:sz w:val="20"/>
                <w:szCs w:val="20"/>
              </w:rPr>
            </w:pPr>
            <w:r w:rsidRPr="006B3E4F">
              <w:rPr>
                <w:sz w:val="20"/>
                <w:szCs w:val="20"/>
              </w:rPr>
              <w:t xml:space="preserve">Pardavimų kompleksinėse suvestinėse </w:t>
            </w:r>
          </w:p>
          <w:p w14:paraId="42A0D1E3" w14:textId="77777777" w:rsidR="006B3E4F" w:rsidRPr="006B3E4F" w:rsidRDefault="006B3E4F" w:rsidP="006B3E4F">
            <w:pPr>
              <w:rPr>
                <w:sz w:val="20"/>
                <w:szCs w:val="20"/>
              </w:rPr>
            </w:pPr>
            <w:r w:rsidRPr="006B3E4F">
              <w:rPr>
                <w:sz w:val="20"/>
                <w:szCs w:val="20"/>
              </w:rPr>
              <w:t xml:space="preserve">Apmokėtų pardavimų kompleksinėse suvestinėse </w:t>
            </w:r>
          </w:p>
          <w:p w14:paraId="215F7EED" w14:textId="2EA0DA4A" w:rsidR="004122F7" w:rsidRPr="00C11B26" w:rsidRDefault="006B3E4F" w:rsidP="006B3E4F">
            <w:pPr>
              <w:rPr>
                <w:sz w:val="20"/>
                <w:szCs w:val="20"/>
              </w:rPr>
            </w:pPr>
            <w:r w:rsidRPr="006B3E4F">
              <w:rPr>
                <w:sz w:val="20"/>
                <w:szCs w:val="20"/>
              </w:rPr>
              <w:t>padaryta skaičiuojama kolonėlė "Skirtingų pirkėjų skaičius" leidžianti suskaičiuoti kiek skirtingų pirkėjų buvo kiekvienai suvestinės eilutei.</w:t>
            </w:r>
          </w:p>
        </w:tc>
        <w:tc>
          <w:tcPr>
            <w:tcW w:w="1800" w:type="dxa"/>
            <w:vAlign w:val="center"/>
          </w:tcPr>
          <w:p w14:paraId="679502D1" w14:textId="2B0ECCC1" w:rsidR="004122F7" w:rsidRDefault="006B3E4F" w:rsidP="004122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Statistika</w:t>
            </w:r>
          </w:p>
        </w:tc>
      </w:tr>
      <w:tr w:rsidR="006B3E4F" w14:paraId="1ED3EB6A" w14:textId="77777777" w:rsidTr="006B3E4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146E" w14:textId="77777777" w:rsidR="006B3E4F" w:rsidRDefault="006B3E4F" w:rsidP="006B3E4F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7EAD" w14:textId="77777777" w:rsidR="006B3E4F" w:rsidRPr="006B3E4F" w:rsidRDefault="006B3E4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E4F">
              <w:rPr>
                <w:b/>
                <w:bCs/>
                <w:i/>
                <w:iCs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8DF6" w14:textId="77777777" w:rsidR="006B3E4F" w:rsidRDefault="006B3E4F" w:rsidP="006B3E4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B3E4F" w14:paraId="01EAE55B" w14:textId="77777777" w:rsidTr="006B3E4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FB34" w14:textId="77777777" w:rsidR="006B3E4F" w:rsidRDefault="006B3E4F" w:rsidP="006B3E4F">
            <w:pPr>
              <w:pStyle w:val="Header"/>
              <w:numPr>
                <w:ilvl w:val="0"/>
                <w:numId w:val="3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CE7C" w14:textId="25A2A1CB" w:rsidR="006B3E4F" w:rsidRDefault="006B3E4F">
            <w:pPr>
              <w:rPr>
                <w:sz w:val="20"/>
                <w:szCs w:val="20"/>
              </w:rPr>
            </w:pPr>
            <w:r w:rsidRPr="006B3E4F">
              <w:rPr>
                <w:sz w:val="20"/>
                <w:szCs w:val="20"/>
              </w:rPr>
              <w:t>Ištaisyta klaida, kai ECount bandydama eksportuoti tuščią, prekių ir paslaugų neturintį, pardavimą XML formatu mesdavo klaidą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47A9" w14:textId="77777777" w:rsidR="006B3E4F" w:rsidRDefault="006B3E4F" w:rsidP="006B3E4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B3E4F" w14:paraId="167F3374" w14:textId="77777777" w:rsidTr="006B3E4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D25F" w14:textId="77777777" w:rsidR="006B3E4F" w:rsidRDefault="006B3E4F" w:rsidP="006B3E4F">
            <w:pPr>
              <w:pStyle w:val="Header"/>
              <w:numPr>
                <w:ilvl w:val="0"/>
                <w:numId w:val="3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6F7E" w14:textId="10DF629E" w:rsidR="006B3E4F" w:rsidRPr="006B3E4F" w:rsidRDefault="006B3E4F">
            <w:pPr>
              <w:rPr>
                <w:sz w:val="20"/>
                <w:szCs w:val="20"/>
              </w:rPr>
            </w:pPr>
            <w:r w:rsidRPr="006B3E4F">
              <w:rPr>
                <w:sz w:val="20"/>
                <w:szCs w:val="20"/>
              </w:rPr>
              <w:t>Ištaisyta klaida, kai tiekėjų s</w:t>
            </w:r>
            <w:r>
              <w:rPr>
                <w:sz w:val="20"/>
                <w:szCs w:val="20"/>
              </w:rPr>
              <w:t>kol</w:t>
            </w:r>
            <w:r w:rsidRPr="006B3E4F">
              <w:rPr>
                <w:sz w:val="20"/>
                <w:szCs w:val="20"/>
              </w:rPr>
              <w:t>ų priežiūros platformoje būdavo skaičiuojamos skolos tam tikrai datai su įjungtu "</w:t>
            </w:r>
            <w:proofErr w:type="spellStart"/>
            <w:r w:rsidRPr="006B3E4F">
              <w:rPr>
                <w:sz w:val="20"/>
                <w:szCs w:val="20"/>
              </w:rPr>
              <w:t>Minusuoti</w:t>
            </w:r>
            <w:proofErr w:type="spellEnd"/>
            <w:r w:rsidRPr="006B3E4F">
              <w:rPr>
                <w:sz w:val="20"/>
                <w:szCs w:val="20"/>
              </w:rPr>
              <w:t xml:space="preserve"> </w:t>
            </w:r>
            <w:proofErr w:type="spellStart"/>
            <w:r w:rsidRPr="006B3E4F">
              <w:rPr>
                <w:sz w:val="20"/>
                <w:szCs w:val="20"/>
              </w:rPr>
              <w:t>t.p</w:t>
            </w:r>
            <w:proofErr w:type="spellEnd"/>
            <w:r w:rsidRPr="006B3E4F">
              <w:rPr>
                <w:sz w:val="20"/>
                <w:szCs w:val="20"/>
              </w:rPr>
              <w:t>. tiekėjo skolas" buvo visada gaunami nuliai.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D43E" w14:textId="77777777" w:rsidR="006B3E4F" w:rsidRDefault="006B3E4F" w:rsidP="006B3E4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57D38A4" w14:textId="77777777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  <w:bookmarkStart w:id="0" w:name="_GoBack"/>
      <w:bookmarkEnd w:id="0"/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77777777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1BB3"/>
    <w:multiLevelType w:val="hybridMultilevel"/>
    <w:tmpl w:val="B78CE662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DF4D86"/>
    <w:multiLevelType w:val="hybridMultilevel"/>
    <w:tmpl w:val="A1E42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7C8"/>
    <w:multiLevelType w:val="hybridMultilevel"/>
    <w:tmpl w:val="D988BA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14A1"/>
    <w:multiLevelType w:val="hybridMultilevel"/>
    <w:tmpl w:val="4C1AD9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564D"/>
    <w:multiLevelType w:val="hybridMultilevel"/>
    <w:tmpl w:val="1F1E2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E22F1"/>
    <w:multiLevelType w:val="hybridMultilevel"/>
    <w:tmpl w:val="69847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12C62"/>
    <w:multiLevelType w:val="hybridMultilevel"/>
    <w:tmpl w:val="C9FC55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642A"/>
    <w:multiLevelType w:val="hybridMultilevel"/>
    <w:tmpl w:val="CB9C9F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537E"/>
    <w:multiLevelType w:val="hybridMultilevel"/>
    <w:tmpl w:val="A6929A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15C3B"/>
    <w:multiLevelType w:val="hybridMultilevel"/>
    <w:tmpl w:val="293A1F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1DA0"/>
    <w:multiLevelType w:val="hybridMultilevel"/>
    <w:tmpl w:val="6270FB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1644D"/>
    <w:multiLevelType w:val="hybridMultilevel"/>
    <w:tmpl w:val="5798CF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268E"/>
    <w:multiLevelType w:val="hybridMultilevel"/>
    <w:tmpl w:val="B6EE4E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B476E"/>
    <w:multiLevelType w:val="hybridMultilevel"/>
    <w:tmpl w:val="295AEC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C0AA1"/>
    <w:multiLevelType w:val="hybridMultilevel"/>
    <w:tmpl w:val="C2E69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429E4"/>
    <w:multiLevelType w:val="hybridMultilevel"/>
    <w:tmpl w:val="97CAC1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67C33"/>
    <w:multiLevelType w:val="hybridMultilevel"/>
    <w:tmpl w:val="22E86E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1669C"/>
    <w:multiLevelType w:val="hybridMultilevel"/>
    <w:tmpl w:val="515A7E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A063D"/>
    <w:multiLevelType w:val="hybridMultilevel"/>
    <w:tmpl w:val="AD808D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52B7E"/>
    <w:multiLevelType w:val="hybridMultilevel"/>
    <w:tmpl w:val="5F6C21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C029A"/>
    <w:multiLevelType w:val="hybridMultilevel"/>
    <w:tmpl w:val="020E2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B13BC"/>
    <w:multiLevelType w:val="hybridMultilevel"/>
    <w:tmpl w:val="88C0BD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16DB3"/>
    <w:multiLevelType w:val="hybridMultilevel"/>
    <w:tmpl w:val="805474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A0A7B"/>
    <w:multiLevelType w:val="hybridMultilevel"/>
    <w:tmpl w:val="AA10B9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B5E64"/>
    <w:multiLevelType w:val="hybridMultilevel"/>
    <w:tmpl w:val="D53C1C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D7C17"/>
    <w:multiLevelType w:val="hybridMultilevel"/>
    <w:tmpl w:val="9C62C7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269BC"/>
    <w:multiLevelType w:val="hybridMultilevel"/>
    <w:tmpl w:val="538EC0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A805BA"/>
    <w:multiLevelType w:val="hybridMultilevel"/>
    <w:tmpl w:val="BA8C3B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830D7"/>
    <w:multiLevelType w:val="hybridMultilevel"/>
    <w:tmpl w:val="B9F0CA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E7563"/>
    <w:multiLevelType w:val="hybridMultilevel"/>
    <w:tmpl w:val="6E9608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26278"/>
    <w:multiLevelType w:val="hybridMultilevel"/>
    <w:tmpl w:val="AE78DC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96F97"/>
    <w:multiLevelType w:val="hybridMultilevel"/>
    <w:tmpl w:val="83246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24ED"/>
    <w:multiLevelType w:val="hybridMultilevel"/>
    <w:tmpl w:val="7EFE3B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33C80"/>
    <w:multiLevelType w:val="hybridMultilevel"/>
    <w:tmpl w:val="999A41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E0049"/>
    <w:multiLevelType w:val="hybridMultilevel"/>
    <w:tmpl w:val="4AD64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5"/>
  </w:num>
  <w:num w:numId="4">
    <w:abstractNumId w:val="0"/>
  </w:num>
  <w:num w:numId="5">
    <w:abstractNumId w:val="21"/>
  </w:num>
  <w:num w:numId="6">
    <w:abstractNumId w:val="8"/>
  </w:num>
  <w:num w:numId="7">
    <w:abstractNumId w:val="32"/>
  </w:num>
  <w:num w:numId="8">
    <w:abstractNumId w:val="5"/>
  </w:num>
  <w:num w:numId="9">
    <w:abstractNumId w:val="2"/>
  </w:num>
  <w:num w:numId="10">
    <w:abstractNumId w:val="27"/>
  </w:num>
  <w:num w:numId="11">
    <w:abstractNumId w:val="33"/>
  </w:num>
  <w:num w:numId="12">
    <w:abstractNumId w:val="25"/>
  </w:num>
  <w:num w:numId="13">
    <w:abstractNumId w:val="34"/>
  </w:num>
  <w:num w:numId="14">
    <w:abstractNumId w:val="24"/>
  </w:num>
  <w:num w:numId="15">
    <w:abstractNumId w:val="4"/>
  </w:num>
  <w:num w:numId="16">
    <w:abstractNumId w:val="19"/>
  </w:num>
  <w:num w:numId="17">
    <w:abstractNumId w:val="35"/>
  </w:num>
  <w:num w:numId="18">
    <w:abstractNumId w:val="36"/>
  </w:num>
  <w:num w:numId="19">
    <w:abstractNumId w:val="29"/>
  </w:num>
  <w:num w:numId="20">
    <w:abstractNumId w:val="6"/>
  </w:num>
  <w:num w:numId="21">
    <w:abstractNumId w:val="12"/>
  </w:num>
  <w:num w:numId="22">
    <w:abstractNumId w:val="14"/>
  </w:num>
  <w:num w:numId="23">
    <w:abstractNumId w:val="10"/>
  </w:num>
  <w:num w:numId="24">
    <w:abstractNumId w:val="18"/>
  </w:num>
  <w:num w:numId="25">
    <w:abstractNumId w:val="20"/>
  </w:num>
  <w:num w:numId="26">
    <w:abstractNumId w:val="3"/>
  </w:num>
  <w:num w:numId="27">
    <w:abstractNumId w:val="17"/>
  </w:num>
  <w:num w:numId="28">
    <w:abstractNumId w:val="11"/>
  </w:num>
  <w:num w:numId="29">
    <w:abstractNumId w:val="22"/>
  </w:num>
  <w:num w:numId="30">
    <w:abstractNumId w:val="26"/>
  </w:num>
  <w:num w:numId="31">
    <w:abstractNumId w:val="13"/>
  </w:num>
  <w:num w:numId="32">
    <w:abstractNumId w:val="31"/>
  </w:num>
  <w:num w:numId="33">
    <w:abstractNumId w:val="7"/>
  </w:num>
  <w:num w:numId="34">
    <w:abstractNumId w:val="30"/>
  </w:num>
  <w:num w:numId="35">
    <w:abstractNumId w:val="1"/>
  </w:num>
  <w:num w:numId="36">
    <w:abstractNumId w:val="9"/>
  </w:num>
  <w:num w:numId="37">
    <w:abstractNumId w:val="23"/>
  </w:num>
  <w:num w:numId="3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11B26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73F0B-89C9-4C88-9E50-ADE8AED6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941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78</cp:revision>
  <cp:lastPrinted>2008-06-05T16:14:00Z</cp:lastPrinted>
  <dcterms:created xsi:type="dcterms:W3CDTF">2015-03-02T14:06:00Z</dcterms:created>
  <dcterms:modified xsi:type="dcterms:W3CDTF">2020-03-30T07:26:00Z</dcterms:modified>
</cp:coreProperties>
</file>