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35EC4" w14:textId="3F2758B0" w:rsidR="004D40D1" w:rsidRDefault="00536ACD">
      <w:pPr>
        <w:pStyle w:val="Header"/>
        <w:tabs>
          <w:tab w:val="clear" w:pos="4153"/>
          <w:tab w:val="clear" w:pos="8306"/>
          <w:tab w:val="left" w:pos="720"/>
          <w:tab w:val="left" w:pos="900"/>
        </w:tabs>
        <w:jc w:val="right"/>
      </w:pPr>
      <w:r>
        <w:t>2026.09.28</w:t>
      </w:r>
    </w:p>
    <w:p w14:paraId="3B1F847A" w14:textId="77777777" w:rsidR="009514B4" w:rsidRDefault="009514B4" w:rsidP="009514B4">
      <w:pPr>
        <w:pStyle w:val="Header"/>
        <w:spacing w:after="120"/>
        <w:rPr>
          <w:b/>
        </w:rPr>
      </w:pPr>
    </w:p>
    <w:p w14:paraId="5A8FA305" w14:textId="516F6FC4" w:rsidR="009514B4" w:rsidRPr="009514B4" w:rsidRDefault="009514B4" w:rsidP="009514B4">
      <w:pPr>
        <w:pStyle w:val="Header"/>
        <w:spacing w:after="120"/>
        <w:rPr>
          <w:b/>
        </w:rPr>
      </w:pPr>
      <w:r w:rsidRPr="009514B4">
        <w:rPr>
          <w:b/>
        </w:rPr>
        <w:t>ECount3 versijoje padarytas rėžimas „Mažmeninė prekyba, kainos su PVM“</w:t>
      </w:r>
    </w:p>
    <w:p w14:paraId="536DE4BC" w14:textId="77777777" w:rsidR="009514B4" w:rsidRPr="009514B4" w:rsidRDefault="009514B4" w:rsidP="009514B4">
      <w:pPr>
        <w:pStyle w:val="Header"/>
      </w:pPr>
      <w:r w:rsidRPr="009514B4">
        <w:t xml:space="preserve">Iki šiol ECount pardavimo kainas laikė ir skaičiavo be PVM, o PVM apvalindavo nuo galutinės sumos. Buhalteriškai tai teisinga, bet mažmenoje trukdo: prekės parduoti lygiai už 10.00 Eur neįmanoma – išeina 9.99 arba 10.01, o mokant grynais dar prisideda apvalinimas iki 5 centų, kuris ne visada pavyksta ir kartais nuapvalina iki 12 centų žemyn ir į nepatogią atsiskaitymui pusę. </w:t>
      </w:r>
    </w:p>
    <w:p w14:paraId="39ECEC0B" w14:textId="77777777" w:rsidR="009514B4" w:rsidRPr="009514B4" w:rsidRDefault="009514B4" w:rsidP="009514B4">
      <w:pPr>
        <w:pStyle w:val="Header"/>
      </w:pPr>
      <w:r w:rsidRPr="009514B4">
        <w:t>Todėl buvo padarytas atskiras prekybos režimas, kuriame pagrindinė yra kaina SU PVM, o PVM skaičiuojamas nuo jos žemyn. Senasis (kai kainos skaičiuojamos be PVM/didmeninis) veikimas nepakito – kol režimas neįjungtas, programa dirba lygiai kaip dirbo iki šiol.</w:t>
      </w:r>
    </w:p>
    <w:p w14:paraId="5128437A" w14:textId="77777777" w:rsidR="009514B4" w:rsidRPr="009514B4" w:rsidRDefault="009514B4" w:rsidP="009514B4">
      <w:pPr>
        <w:pStyle w:val="Header"/>
        <w:spacing w:after="120"/>
        <w:rPr>
          <w:b/>
        </w:rPr>
      </w:pPr>
      <w:r w:rsidRPr="009514B4">
        <w:rPr>
          <w:b/>
        </w:rPr>
        <w:t>Kaip įjungiama</w:t>
      </w:r>
    </w:p>
    <w:p w14:paraId="10B1853A" w14:textId="77777777" w:rsidR="009514B4" w:rsidRPr="009514B4" w:rsidRDefault="009514B4" w:rsidP="009514B4">
      <w:pPr>
        <w:pStyle w:val="Header"/>
        <w:spacing w:after="120"/>
      </w:pPr>
      <w:r w:rsidRPr="009514B4">
        <w:t>– Sistemos konfigūracija / Programos veikimo parametrai 1 – naujas pasirinkimas „Mažmeninė prekyba, kainos su PVM“:</w:t>
      </w:r>
    </w:p>
    <w:p w14:paraId="0550B6C0" w14:textId="77777777" w:rsidR="009514B4" w:rsidRPr="009514B4" w:rsidRDefault="009514B4" w:rsidP="009514B4">
      <w:pPr>
        <w:pStyle w:val="Header"/>
        <w:numPr>
          <w:ilvl w:val="0"/>
          <w:numId w:val="4"/>
        </w:numPr>
        <w:spacing w:after="120"/>
      </w:pPr>
      <w:r w:rsidRPr="009514B4">
        <w:t>Draudžiama naudoti</w:t>
      </w:r>
    </w:p>
    <w:p w14:paraId="047F8B77" w14:textId="77777777" w:rsidR="009514B4" w:rsidRPr="009514B4" w:rsidRDefault="009514B4" w:rsidP="009514B4">
      <w:pPr>
        <w:pStyle w:val="Header"/>
        <w:numPr>
          <w:ilvl w:val="0"/>
          <w:numId w:val="4"/>
        </w:numPr>
        <w:spacing w:after="120"/>
      </w:pPr>
      <w:r w:rsidRPr="009514B4">
        <w:t>Galima naudoti, siūloma pagal pirkėją</w:t>
      </w:r>
    </w:p>
    <w:p w14:paraId="2C16120C" w14:textId="77777777" w:rsidR="009514B4" w:rsidRPr="009514B4" w:rsidRDefault="009514B4" w:rsidP="009514B4">
      <w:pPr>
        <w:pStyle w:val="Header"/>
        <w:numPr>
          <w:ilvl w:val="0"/>
          <w:numId w:val="4"/>
        </w:numPr>
        <w:spacing w:after="120"/>
      </w:pPr>
      <w:r w:rsidRPr="009514B4">
        <w:t>Siūlyti visiems, išskyrus pažymėtus pirkėjus</w:t>
      </w:r>
    </w:p>
    <w:p w14:paraId="65BF2A94" w14:textId="77777777" w:rsidR="009514B4" w:rsidRPr="009514B4" w:rsidRDefault="009514B4" w:rsidP="009514B4">
      <w:pPr>
        <w:pStyle w:val="Header"/>
        <w:spacing w:after="120"/>
      </w:pPr>
      <w:r w:rsidRPr="009514B4">
        <w:t xml:space="preserve"> Pagal nutylėjimą – Draudžiama naudoti.</w:t>
      </w:r>
    </w:p>
    <w:p w14:paraId="71D14FE5" w14:textId="77777777" w:rsidR="009514B4" w:rsidRPr="009514B4" w:rsidRDefault="009514B4" w:rsidP="009514B4">
      <w:pPr>
        <w:pStyle w:val="Header"/>
        <w:spacing w:after="120"/>
      </w:pPr>
      <w:r w:rsidRPr="009514B4">
        <w:t xml:space="preserve">– Pirkėjo kortelėje atsirado pasirinkimas su trimis reikšmėmis: </w:t>
      </w:r>
    </w:p>
    <w:p w14:paraId="05F3061F" w14:textId="77777777" w:rsidR="009514B4" w:rsidRPr="009514B4" w:rsidRDefault="009514B4" w:rsidP="009514B4">
      <w:pPr>
        <w:pStyle w:val="Header"/>
        <w:numPr>
          <w:ilvl w:val="0"/>
          <w:numId w:val="5"/>
        </w:numPr>
        <w:spacing w:after="120"/>
      </w:pPr>
      <w:r w:rsidRPr="009514B4">
        <w:t>Mažmeninė prekyba, kainos su PVM pagal konfigūraciją – numatytoji</w:t>
      </w:r>
    </w:p>
    <w:p w14:paraId="573E858A" w14:textId="77777777" w:rsidR="009514B4" w:rsidRPr="009514B4" w:rsidRDefault="009514B4" w:rsidP="009514B4">
      <w:pPr>
        <w:pStyle w:val="Header"/>
        <w:numPr>
          <w:ilvl w:val="0"/>
          <w:numId w:val="5"/>
        </w:numPr>
        <w:spacing w:after="120"/>
      </w:pPr>
      <w:r w:rsidRPr="009514B4">
        <w:t>Pagrindas kainos su PVM</w:t>
      </w:r>
    </w:p>
    <w:p w14:paraId="1495D467" w14:textId="77777777" w:rsidR="009514B4" w:rsidRPr="009514B4" w:rsidRDefault="009514B4" w:rsidP="009514B4">
      <w:pPr>
        <w:pStyle w:val="Header"/>
        <w:numPr>
          <w:ilvl w:val="0"/>
          <w:numId w:val="5"/>
        </w:numPr>
        <w:spacing w:after="120"/>
      </w:pPr>
      <w:r w:rsidRPr="009514B4">
        <w:t>Pagrindas kainos be PVM</w:t>
      </w:r>
    </w:p>
    <w:p w14:paraId="53024204" w14:textId="77777777" w:rsidR="009514B4" w:rsidRPr="009514B4" w:rsidRDefault="009514B4" w:rsidP="009514B4">
      <w:pPr>
        <w:pStyle w:val="Header"/>
        <w:spacing w:after="120"/>
      </w:pPr>
      <w:r w:rsidRPr="009514B4">
        <w:t>Pirkėjo nuostata, kai ji nurodyta, viršesnė už konfigūraciją. Laukelis rodomas tik tada, kai režimas konfigūracijoje leidžiamas.</w:t>
      </w:r>
    </w:p>
    <w:p w14:paraId="18AB820D" w14:textId="77777777" w:rsidR="009514B4" w:rsidRPr="009514B4" w:rsidRDefault="009514B4" w:rsidP="009514B4">
      <w:pPr>
        <w:pStyle w:val="Header"/>
        <w:spacing w:after="120"/>
      </w:pPr>
      <w:r w:rsidRPr="009514B4">
        <w:t>– Pardavimo dokumente atsirado varnelė „Mažmeninė prekyba, kainos su PVM“. Naujam dokumentui ji pasiūloma pagal konfigūraciją ir pirkėją, bet visada galima uždėti ar nuimti ranka. Kai konfigūracijoje uždrausta, varnelė matoma, bet neaktyvi.</w:t>
      </w:r>
    </w:p>
    <w:p w14:paraId="06A8E419" w14:textId="77777777" w:rsidR="009514B4" w:rsidRPr="009514B4" w:rsidRDefault="009514B4" w:rsidP="009514B4">
      <w:pPr>
        <w:pStyle w:val="Header"/>
        <w:spacing w:after="120"/>
      </w:pPr>
      <w:r w:rsidRPr="009514B4">
        <w:t>Taip pat padaryta papildoma /iškeliama kolonėlė „Mažmeninė prekyba“ pardavimų ir pirkėjų sąrašuose.</w:t>
      </w:r>
    </w:p>
    <w:p w14:paraId="18434F7A" w14:textId="77777777" w:rsidR="009514B4" w:rsidRPr="009514B4" w:rsidRDefault="009514B4" w:rsidP="009514B4">
      <w:pPr>
        <w:pStyle w:val="Header"/>
        <w:spacing w:after="120"/>
      </w:pPr>
    </w:p>
    <w:p w14:paraId="694CBE3B" w14:textId="77777777" w:rsidR="009514B4" w:rsidRPr="009514B4" w:rsidRDefault="009514B4" w:rsidP="009514B4">
      <w:pPr>
        <w:pStyle w:val="Header"/>
        <w:spacing w:after="120"/>
        <w:rPr>
          <w:b/>
        </w:rPr>
      </w:pPr>
      <w:r w:rsidRPr="009514B4">
        <w:rPr>
          <w:b/>
        </w:rPr>
        <w:t>Kuo iš principo skiriasi skaičiavimas</w:t>
      </w:r>
    </w:p>
    <w:p w14:paraId="402ABF24" w14:textId="77777777" w:rsidR="009514B4" w:rsidRPr="009514B4" w:rsidRDefault="009514B4" w:rsidP="009514B4">
      <w:pPr>
        <w:pStyle w:val="Header"/>
        <w:spacing w:after="120"/>
      </w:pPr>
      <w:r w:rsidRPr="009514B4">
        <w:t>– Eilutėje pagrindinė yra kaina su PVM, o kaina be PVM iš jos išvedama pagal eilutės PVM tarifą.</w:t>
      </w:r>
    </w:p>
    <w:p w14:paraId="42F39C86" w14:textId="77777777" w:rsidR="009514B4" w:rsidRPr="009514B4" w:rsidRDefault="009514B4" w:rsidP="009514B4">
      <w:pPr>
        <w:pStyle w:val="Header"/>
        <w:spacing w:after="120"/>
      </w:pPr>
      <w:r w:rsidRPr="009514B4">
        <w:t>– Dokumento suma su PVM = eilučių sumų su PVM suma, todėl ji visada tiksliai tokia, kokią mato pirkėjas. PVM skaičiuojamas žemyn nuo tos sumos, o suma be PVM lieka kaip skirtumas. Prekė už 10.00 Eur ir yra 10.00 Eur.</w:t>
      </w:r>
    </w:p>
    <w:p w14:paraId="16C88F5B" w14:textId="77777777" w:rsidR="009514B4" w:rsidRPr="009514B4" w:rsidRDefault="009514B4" w:rsidP="009514B4">
      <w:pPr>
        <w:pStyle w:val="Header"/>
        <w:spacing w:after="120"/>
      </w:pPr>
      <w:r w:rsidRPr="009514B4">
        <w:t>– Kadangi kaina be PVM yra išvestinė, eilučių sumų be PVM suma gali keliais centais skirtis nuo dokumento sumos be PVM. Atliekant dokumentą tas skirtumas išbarstomas po eilutes, kad buhalterinės operacijos tiksliai sutaptų su dokumentu.</w:t>
      </w:r>
    </w:p>
    <w:p w14:paraId="27306542" w14:textId="77777777" w:rsidR="009514B4" w:rsidRPr="009514B4" w:rsidRDefault="009514B4" w:rsidP="009514B4">
      <w:pPr>
        <w:pStyle w:val="Header"/>
        <w:spacing w:after="120"/>
      </w:pPr>
    </w:p>
    <w:p w14:paraId="06A96E98" w14:textId="77777777" w:rsidR="009514B4" w:rsidRPr="009514B4" w:rsidRDefault="009514B4" w:rsidP="009514B4">
      <w:pPr>
        <w:pStyle w:val="Header"/>
        <w:spacing w:after="120"/>
        <w:rPr>
          <w:b/>
        </w:rPr>
      </w:pPr>
      <w:r w:rsidRPr="009514B4">
        <w:rPr>
          <w:b/>
        </w:rPr>
        <w:t>Kur veikia ir ko negalima</w:t>
      </w:r>
    </w:p>
    <w:p w14:paraId="2D0479FD" w14:textId="77777777" w:rsidR="009514B4" w:rsidRPr="009514B4" w:rsidRDefault="009514B4" w:rsidP="009514B4">
      <w:pPr>
        <w:pStyle w:val="Header"/>
        <w:spacing w:after="120"/>
      </w:pPr>
      <w:r w:rsidRPr="009514B4">
        <w:t>– Režimas veikia pardavimuose, pirkėjų grąžinimuose ir išankstinėse sąskaitose.</w:t>
      </w:r>
    </w:p>
    <w:p w14:paraId="1FC89E4D" w14:textId="77777777" w:rsidR="009514B4" w:rsidRPr="009514B4" w:rsidRDefault="009514B4" w:rsidP="009514B4">
      <w:pPr>
        <w:pStyle w:val="Header"/>
        <w:spacing w:after="120"/>
      </w:pPr>
      <w:r w:rsidRPr="009514B4">
        <w:lastRenderedPageBreak/>
        <w:t>– Režimas negalimas, kai kainos fiksuojamos valiuta, eksporto dokumentuose, su požymiu PVM+1, su rankine PVM korekcija, su atvirkštiniu PVM visam dokumentui ir būsimų laikotarpių pardavimuose. Į mažmeninį dokumentą taip pat negalima dėti prekių, kurioms taikomas atvirkštinis PVM. Visais atvejais programa aiškiai pasako priežastį.</w:t>
      </w:r>
    </w:p>
    <w:p w14:paraId="6E6DBD12" w14:textId="77777777" w:rsidR="009514B4" w:rsidRPr="009514B4" w:rsidRDefault="009514B4" w:rsidP="009514B4">
      <w:pPr>
        <w:pStyle w:val="Header"/>
        <w:spacing w:after="120"/>
      </w:pPr>
      <w:r w:rsidRPr="009514B4">
        <w:t>– Režimą galima perjungti pirmyn ir atgal, kol dokumentas neatliktas – eilučių kainos persiskaičiuoja automatiškai.</w:t>
      </w:r>
    </w:p>
    <w:p w14:paraId="02FB5839" w14:textId="77777777" w:rsidR="009514B4" w:rsidRPr="009514B4" w:rsidRDefault="009514B4" w:rsidP="009514B4">
      <w:pPr>
        <w:pStyle w:val="Header"/>
        <w:spacing w:after="120"/>
      </w:pPr>
      <w:r w:rsidRPr="009514B4">
        <w:t>– Mažmeniniame dokumente kol kas nepalaikomi komplektų užsakymai.</w:t>
      </w:r>
    </w:p>
    <w:p w14:paraId="7F743FC5" w14:textId="77777777" w:rsidR="009514B4" w:rsidRPr="009514B4" w:rsidRDefault="009514B4" w:rsidP="009514B4">
      <w:pPr>
        <w:pStyle w:val="Header"/>
        <w:spacing w:after="120"/>
      </w:pPr>
    </w:p>
    <w:p w14:paraId="29BF6A32" w14:textId="77777777" w:rsidR="009514B4" w:rsidRPr="009514B4" w:rsidRDefault="009514B4" w:rsidP="009514B4">
      <w:pPr>
        <w:pStyle w:val="Header"/>
        <w:spacing w:after="120"/>
        <w:rPr>
          <w:b/>
        </w:rPr>
      </w:pPr>
      <w:r w:rsidRPr="009514B4">
        <w:rPr>
          <w:b/>
        </w:rPr>
        <w:t>Prekių ir paslaugų įdėjimas</w:t>
      </w:r>
    </w:p>
    <w:p w14:paraId="2F59D3DC" w14:textId="77777777" w:rsidR="009514B4" w:rsidRPr="009514B4" w:rsidRDefault="009514B4" w:rsidP="009514B4">
      <w:pPr>
        <w:pStyle w:val="Header"/>
        <w:spacing w:after="120"/>
      </w:pPr>
      <w:r w:rsidRPr="009514B4">
        <w:t>– Veikia visi įprasti keliai: iš likučių, iš katalogo, „Kiekis ir kaina“, paslaugos ir specialios paslaugos, suminės nuolaidos, įdėjimas iš užsakymų, iš kito skyriaus, atsimintų eilučių įklijavimas, importai.</w:t>
      </w:r>
    </w:p>
    <w:p w14:paraId="242174A4" w14:textId="77777777" w:rsidR="009514B4" w:rsidRPr="009514B4" w:rsidRDefault="009514B4" w:rsidP="009514B4">
      <w:pPr>
        <w:pStyle w:val="Header"/>
        <w:spacing w:after="120"/>
      </w:pPr>
      <w:r w:rsidRPr="009514B4">
        <w:t>– Eilutės redagavimo formoje mažmenoje fokusas iš karto statomas į kainos su PVM laukelį – būtent jį keičiant keičiama eilutė.</w:t>
      </w:r>
    </w:p>
    <w:p w14:paraId="328489A0" w14:textId="77777777" w:rsidR="009514B4" w:rsidRPr="009514B4" w:rsidRDefault="009514B4" w:rsidP="009514B4">
      <w:pPr>
        <w:pStyle w:val="Header"/>
        <w:spacing w:after="120"/>
      </w:pPr>
      <w:r w:rsidRPr="009514B4">
        <w:t>– Jei kuris nors įdėjimo būdas kainos su PVM nepaduoda (pavyzdžiui, dirbama senesne programos versija), programa apie tai praneša ir eilutės nepriima.</w:t>
      </w:r>
    </w:p>
    <w:p w14:paraId="21A094FF" w14:textId="77777777" w:rsidR="009514B4" w:rsidRPr="009514B4" w:rsidRDefault="009514B4" w:rsidP="009514B4">
      <w:pPr>
        <w:pStyle w:val="Header"/>
        <w:spacing w:after="120"/>
      </w:pPr>
    </w:p>
    <w:p w14:paraId="2880B442" w14:textId="77777777" w:rsidR="009514B4" w:rsidRPr="009514B4" w:rsidRDefault="009514B4" w:rsidP="009514B4">
      <w:pPr>
        <w:pStyle w:val="Header"/>
        <w:spacing w:after="120"/>
        <w:rPr>
          <w:b/>
        </w:rPr>
      </w:pPr>
      <w:r w:rsidRPr="009514B4">
        <w:rPr>
          <w:b/>
        </w:rPr>
        <w:t>Spausdinimai</w:t>
      </w:r>
    </w:p>
    <w:p w14:paraId="6C90159A" w14:textId="77777777" w:rsidR="009514B4" w:rsidRPr="009514B4" w:rsidRDefault="009514B4" w:rsidP="009514B4">
      <w:pPr>
        <w:pStyle w:val="Header"/>
        <w:spacing w:after="120"/>
      </w:pPr>
      <w:r w:rsidRPr="009514B4">
        <w:t>– Mažmeniniam dokumentui atsirado atskiri spausdinimai: pardavimo kvitas ir kvitas su nuolaida, sąskaita faktūra (paprasta, su nuolaidomis, su fiksuotomis nuolaidomis), sąskaita išankstiniam apmokėjimui (tie patys trys variantai), darbų atlikimo aktas, pirkėjo grąžinimo kreditinė sąskaita.</w:t>
      </w:r>
    </w:p>
    <w:p w14:paraId="6E9995AD" w14:textId="77777777" w:rsidR="009514B4" w:rsidRPr="009514B4" w:rsidRDefault="009514B4" w:rsidP="009514B4">
      <w:pPr>
        <w:pStyle w:val="Header"/>
        <w:spacing w:after="120"/>
      </w:pPr>
      <w:r w:rsidRPr="009514B4">
        <w:t>– Jų pavadinimai tokie patys kaip didmeninių – kad paieška pagal pavadinimo pradžią veiktų kaip visada. Kad tai mažmeniniai, matyti iš komentaro „Kainos su PVM“ ir kodo, prasidedančio MAZ_.</w:t>
      </w:r>
    </w:p>
    <w:p w14:paraId="150FFADF" w14:textId="77777777" w:rsidR="009514B4" w:rsidRPr="009514B4" w:rsidRDefault="009514B4" w:rsidP="009514B4">
      <w:pPr>
        <w:pStyle w:val="Header"/>
        <w:spacing w:after="120"/>
      </w:pPr>
      <w:r w:rsidRPr="009514B4">
        <w:t>– Juose kainos ir sumos rodomos su PVM, nuolaidos skaičiuojamos nuo kainų su PVM, o PVM suvestinė imama ta pati, kuri keliauja į i.SAF – todėl eilučių ir suvestinės sumos su dokumentu sutampa iki cento.</w:t>
      </w:r>
    </w:p>
    <w:p w14:paraId="2117FB94" w14:textId="77777777" w:rsidR="009514B4" w:rsidRPr="009514B4" w:rsidRDefault="009514B4" w:rsidP="009514B4">
      <w:pPr>
        <w:pStyle w:val="Header"/>
        <w:spacing w:after="120"/>
      </w:pPr>
      <w:r w:rsidRPr="009514B4">
        <w:t>– Mažmeniniame dokumente rodomas tik mažmeninių spausdinimų sąrašas, kad nebūtų galima netyčia išspausdinti didmeninės formos su kainomis be PVM.</w:t>
      </w:r>
    </w:p>
    <w:p w14:paraId="301B29F1" w14:textId="77777777" w:rsidR="009514B4" w:rsidRPr="009514B4" w:rsidRDefault="009514B4" w:rsidP="009514B4">
      <w:pPr>
        <w:pStyle w:val="Header"/>
        <w:spacing w:after="120"/>
      </w:pPr>
      <w:r w:rsidRPr="009514B4">
        <w:t>– Kadangi pagal LR įstatymus PVM sąskaitoje faktūroje privaloma nurodyti kainą be PVM, ji spausdinama, tik su daugiau skaitmenų po kablelio – kitaip padauginus iš kiekio nesigautų tikroji kaina su PVM. Sumos be PVM spausdinamos įprastai, dviem skaitmenimis.</w:t>
      </w:r>
    </w:p>
    <w:p w14:paraId="1D24DFD7" w14:textId="77777777" w:rsidR="009514B4" w:rsidRPr="009514B4" w:rsidRDefault="009514B4" w:rsidP="009514B4">
      <w:pPr>
        <w:pStyle w:val="Header"/>
        <w:spacing w:after="120"/>
      </w:pPr>
    </w:p>
    <w:p w14:paraId="2AABF40D" w14:textId="77777777" w:rsidR="009514B4" w:rsidRPr="009514B4" w:rsidRDefault="009514B4" w:rsidP="009514B4">
      <w:pPr>
        <w:pStyle w:val="Header"/>
        <w:spacing w:after="120"/>
        <w:rPr>
          <w:b/>
        </w:rPr>
      </w:pPr>
      <w:r w:rsidRPr="009514B4">
        <w:rPr>
          <w:b/>
        </w:rPr>
        <w:t>Grąžinimai</w:t>
      </w:r>
    </w:p>
    <w:p w14:paraId="21BE725D" w14:textId="77777777" w:rsidR="009514B4" w:rsidRPr="009514B4" w:rsidRDefault="009514B4" w:rsidP="009514B4">
      <w:pPr>
        <w:pStyle w:val="Header"/>
        <w:spacing w:after="120"/>
      </w:pPr>
      <w:r w:rsidRPr="009514B4">
        <w:t>– Pirkėjo grąžinime siūlomos to paties režimo parduotos prekės: Jei buvo parduota kainas skaičiuojant su PVM tai ir grąžinta turi būti tuo pačiu keliu.</w:t>
      </w:r>
    </w:p>
    <w:p w14:paraId="223612E2" w14:textId="77777777" w:rsidR="009514B4" w:rsidRPr="009514B4" w:rsidRDefault="009514B4" w:rsidP="009514B4">
      <w:pPr>
        <w:pStyle w:val="Header"/>
        <w:spacing w:after="120"/>
      </w:pPr>
      <w:r w:rsidRPr="009514B4">
        <w:t>– Kito režimo prekės grąžinti pagal nutylėjimą neleidžiama, nes kaina nesutaptų su ta, kurią pirkėjas sumokėjo.</w:t>
      </w:r>
    </w:p>
    <w:p w14:paraId="0F7F2B51" w14:textId="77777777" w:rsidR="009514B4" w:rsidRPr="009514B4" w:rsidRDefault="009514B4" w:rsidP="009514B4">
      <w:pPr>
        <w:pStyle w:val="Header"/>
        <w:spacing w:after="120"/>
      </w:pPr>
      <w:r w:rsidRPr="009514B4">
        <w:t>– Atsirado INI parametras MAZM_GRAZ_KITO_REZIMO. Nustačius ON, tokį grąžinimą leidžiama atlikti – programa apie neatitikimą perspėja ir prašo patvirtinti. Pagal nutylėjimą OFF (draudžiama).</w:t>
      </w:r>
    </w:p>
    <w:p w14:paraId="1CAD7348" w14:textId="77777777" w:rsidR="009514B4" w:rsidRPr="009514B4" w:rsidRDefault="009514B4" w:rsidP="009514B4">
      <w:pPr>
        <w:pStyle w:val="Header"/>
        <w:spacing w:after="120"/>
      </w:pPr>
    </w:p>
    <w:p w14:paraId="452C551E" w14:textId="77777777" w:rsidR="009514B4" w:rsidRPr="009514B4" w:rsidRDefault="009514B4" w:rsidP="009514B4">
      <w:pPr>
        <w:pStyle w:val="Header"/>
        <w:spacing w:after="120"/>
        <w:rPr>
          <w:b/>
        </w:rPr>
      </w:pPr>
      <w:r w:rsidRPr="009514B4">
        <w:rPr>
          <w:b/>
        </w:rPr>
        <w:lastRenderedPageBreak/>
        <w:t>Kasos aparatas</w:t>
      </w:r>
    </w:p>
    <w:p w14:paraId="50CA3012" w14:textId="77777777" w:rsidR="009514B4" w:rsidRPr="009514B4" w:rsidRDefault="009514B4" w:rsidP="009514B4">
      <w:pPr>
        <w:pStyle w:val="Header"/>
        <w:spacing w:after="120"/>
      </w:pPr>
      <w:r w:rsidRPr="009514B4">
        <w:t>– Sumos apvalinimas iki 5 centų veikia ir mažmeniniame režime. Kai sumą reikia pakeisti dviem centais, programa pirmiausia ieško eilutės su 2 vienetais ir keičia kainą vienu centu – taip lentynos kaina iškraipoma ženkliai mažiau.</w:t>
      </w:r>
    </w:p>
    <w:p w14:paraId="77A30A03" w14:textId="77777777" w:rsidR="009514B4" w:rsidRPr="009514B4" w:rsidRDefault="009514B4" w:rsidP="009514B4">
      <w:pPr>
        <w:pStyle w:val="Header"/>
        <w:spacing w:after="120"/>
      </w:pPr>
    </w:p>
    <w:p w14:paraId="44C40F5F" w14:textId="77777777" w:rsidR="009514B4" w:rsidRPr="009514B4" w:rsidRDefault="009514B4" w:rsidP="009514B4">
      <w:pPr>
        <w:pStyle w:val="Header"/>
        <w:spacing w:after="120"/>
        <w:rPr>
          <w:b/>
        </w:rPr>
      </w:pPr>
      <w:r w:rsidRPr="009514B4">
        <w:rPr>
          <w:b/>
        </w:rPr>
        <w:t>Automatinis pardavimų formavimas ir WEB</w:t>
      </w:r>
    </w:p>
    <w:p w14:paraId="308E9A23" w14:textId="77777777" w:rsidR="009514B4" w:rsidRPr="009514B4" w:rsidRDefault="009514B4" w:rsidP="009514B4">
      <w:pPr>
        <w:pStyle w:val="Header"/>
        <w:spacing w:after="120"/>
      </w:pPr>
      <w:r w:rsidRPr="009514B4">
        <w:t>– Mažmeninės prekybos požymis ir tikslios kainos su PVM perduodamos formuojant pardavimus automatiškai: pagal pirkimą, iš užsakymų, iš planuojamų pasikartojančių pardavimų šablonų, išankstinę sąskaitą verčiant pardavimu ir atstatant dokumentą iš pasiūlymo.</w:t>
      </w:r>
    </w:p>
    <w:p w14:paraId="69BBF665" w14:textId="77777777" w:rsidR="009514B4" w:rsidRPr="009514B4" w:rsidRDefault="009514B4" w:rsidP="009514B4">
      <w:pPr>
        <w:pStyle w:val="Header"/>
        <w:spacing w:after="120"/>
      </w:pPr>
      <w:r w:rsidRPr="009514B4">
        <w:t>– WEB užsakymų krepšelyje mažmeniniam pirkėjui įsimenama tiksli kaina su PVM, todėl į pardavimą patenka ta pati kaina, kurią klientas matė svetainėje.</w:t>
      </w:r>
    </w:p>
    <w:p w14:paraId="6AE87E0B" w14:textId="77777777" w:rsidR="009514B4" w:rsidRPr="009514B4" w:rsidRDefault="009514B4" w:rsidP="009514B4">
      <w:pPr>
        <w:pStyle w:val="Header"/>
        <w:spacing w:after="120"/>
      </w:pPr>
      <w:r w:rsidRPr="009514B4">
        <w:t>– Procedūra P_SET_WEB_UZSAKYMU_KREPS3 gavo papildomą parametrą SU_PVM (pagal nutylėjimą 0). Nurodžius 1, paduodama kaina suprantama kaip kaina su PVM. Seni kvietimai veikia kaip veikė.</w:t>
      </w:r>
    </w:p>
    <w:p w14:paraId="743867C6" w14:textId="77777777" w:rsidR="009514B4" w:rsidRPr="009514B4" w:rsidRDefault="009514B4" w:rsidP="009514B4">
      <w:pPr>
        <w:pStyle w:val="Header"/>
        <w:spacing w:after="120"/>
      </w:pPr>
    </w:p>
    <w:p w14:paraId="32F219D5" w14:textId="77777777" w:rsidR="009514B4" w:rsidRPr="009514B4" w:rsidRDefault="009514B4" w:rsidP="009514B4">
      <w:pPr>
        <w:pStyle w:val="Header"/>
        <w:spacing w:after="120"/>
        <w:rPr>
          <w:b/>
        </w:rPr>
      </w:pPr>
      <w:r w:rsidRPr="009514B4">
        <w:rPr>
          <w:b/>
        </w:rPr>
        <w:t>Kiti pataisymai kuriant šitą modulį.</w:t>
      </w:r>
    </w:p>
    <w:p w14:paraId="0CD5C072" w14:textId="77777777" w:rsidR="009514B4" w:rsidRPr="009514B4" w:rsidRDefault="009514B4" w:rsidP="009514B4">
      <w:pPr>
        <w:pStyle w:val="Header"/>
        <w:spacing w:after="120"/>
      </w:pPr>
      <w:r w:rsidRPr="009514B4">
        <w:t>– PVM tarifų keitimo formoje buvo sukeistos vietomis varnelės „Paslaugų kataloge“ ir „Prekių likučiuose“ – ištaisyta.</w:t>
      </w:r>
    </w:p>
    <w:p w14:paraId="7F449480" w14:textId="77777777" w:rsidR="009514B4" w:rsidRPr="009514B4" w:rsidRDefault="009514B4" w:rsidP="009514B4">
      <w:pPr>
        <w:pStyle w:val="Header"/>
        <w:spacing w:after="120"/>
      </w:pPr>
      <w:r w:rsidRPr="009514B4">
        <w:t>– Likučiuose per „Kiekis ir kaina“ įdedama prekė visada gaudavo fiksuotos kainos požymį, net jei kaina nebuvo keista – ištaisyta.</w:t>
      </w:r>
    </w:p>
    <w:p w14:paraId="0501F075" w14:textId="77777777" w:rsidR="009514B4" w:rsidRPr="009514B4" w:rsidRDefault="009514B4" w:rsidP="009514B4">
      <w:pPr>
        <w:pStyle w:val="Header"/>
        <w:spacing w:after="120"/>
      </w:pPr>
      <w:r w:rsidRPr="009514B4">
        <w:t>– Išankstinę sąskaitą verčiant pardavimu („pakeisti į pardavimą“), dialoge pasirinkta pardavimo data buvo ignoruojama – dabar pritaikoma. Skeliant išankstinę taip pat perkeliamas atvirkštinio PVM požymis.</w:t>
      </w:r>
    </w:p>
    <w:p w14:paraId="36727905" w14:textId="77777777" w:rsidR="009514B4" w:rsidRPr="009514B4" w:rsidRDefault="009514B4" w:rsidP="009514B4">
      <w:pPr>
        <w:pStyle w:val="Header"/>
        <w:spacing w:after="120"/>
      </w:pPr>
      <w:r w:rsidRPr="009514B4">
        <w:t>– i.SAF: centiniai apvalinimo skirtumai anksčiau iškrisdavo į atskirą eilutę su dokumento numatytuoju PVM kodu ir tarifu, kurio dokumente galėjo išvis nebūti. Dabar toks skirtumas priskiriamas didžiausiai realiai grupei. Kai skirtumas ne apvalinimo (pavyzdžiui, nurašymuose privatiems poreikiams), elgesys nepakito.</w:t>
      </w:r>
    </w:p>
    <w:p w14:paraId="6099775A" w14:textId="77777777" w:rsidR="009514B4" w:rsidRPr="009514B4" w:rsidRDefault="009514B4" w:rsidP="009514B4">
      <w:pPr>
        <w:pStyle w:val="Header"/>
        <w:spacing w:after="120"/>
      </w:pPr>
      <w:r w:rsidRPr="009514B4">
        <w:t>– Planuojamų pasikartojančių pardavimų šablonas dabar į naują dokumentą perkelia daugiau galvos požymių (nuolaidos, apvalinimas, PVM požymiai).</w:t>
      </w:r>
    </w:p>
    <w:p w14:paraId="7A849CEC" w14:textId="4728EB56" w:rsidR="009514B4" w:rsidRDefault="009514B4" w:rsidP="009514B4">
      <w:pPr>
        <w:pStyle w:val="Header"/>
        <w:spacing w:after="120"/>
      </w:pPr>
      <w:r w:rsidRPr="009514B4">
        <w:t>– Eksportuose pirkėjo kainomis ir „Kiekis ir kaina“ lange pirkėjo kaina su PVM anksčiau būdavo perskaičiuojama iš kainos be PVM ir galėdavo skirtis vienu centu – dabar rodoma tiksli. Kainų be PVM tai nepakeitė.</w:t>
      </w:r>
    </w:p>
    <w:p w14:paraId="07D9186A" w14:textId="77777777" w:rsidR="009514B4" w:rsidRDefault="009514B4">
      <w:r>
        <w:br w:type="page"/>
      </w:r>
    </w:p>
    <w:p w14:paraId="0A37D5B9" w14:textId="77777777" w:rsidR="009514B4" w:rsidRDefault="009514B4">
      <w:pPr>
        <w:pStyle w:val="Header"/>
        <w:tabs>
          <w:tab w:val="clear" w:pos="4153"/>
          <w:tab w:val="clear" w:pos="8306"/>
        </w:tabs>
        <w:spacing w:after="120"/>
      </w:pPr>
    </w:p>
    <w:p w14:paraId="66B738FA" w14:textId="2E8A49A4" w:rsidR="004D40D1" w:rsidRPr="001E24B6" w:rsidRDefault="009514B4">
      <w:pPr>
        <w:pStyle w:val="Header"/>
        <w:tabs>
          <w:tab w:val="clear" w:pos="4153"/>
          <w:tab w:val="clear" w:pos="8306"/>
        </w:tabs>
        <w:spacing w:after="120"/>
      </w:pPr>
      <w:r>
        <w:t>Kitų p</w:t>
      </w:r>
      <w:r w:rsidR="000476DC" w:rsidRPr="001E24B6">
        <w:t>rogramos ECount pakeitimų ir papildymų, padarytų 2026 m. rugsėjo mėnesį, sąrašas:</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7020"/>
        <w:gridCol w:w="1800"/>
      </w:tblGrid>
      <w:tr w:rsidR="004D40D1" w:rsidRPr="001E24B6" w14:paraId="0AFAF43B" w14:textId="77777777" w:rsidTr="00EC1AE2">
        <w:trPr>
          <w:cantSplit/>
        </w:trPr>
        <w:tc>
          <w:tcPr>
            <w:tcW w:w="959" w:type="dxa"/>
            <w:tcBorders>
              <w:bottom w:val="single" w:sz="4" w:space="0" w:color="auto"/>
            </w:tcBorders>
            <w:vAlign w:val="center"/>
          </w:tcPr>
          <w:p w14:paraId="1E11BC5E" w14:textId="77777777" w:rsidR="004D40D1" w:rsidRPr="001E24B6" w:rsidRDefault="004D40D1">
            <w:pPr>
              <w:pStyle w:val="Header"/>
              <w:tabs>
                <w:tab w:val="clear" w:pos="4153"/>
                <w:tab w:val="clear" w:pos="8306"/>
              </w:tabs>
              <w:jc w:val="center"/>
              <w:rPr>
                <w:b/>
                <w:bCs/>
                <w:sz w:val="20"/>
                <w:szCs w:val="20"/>
              </w:rPr>
            </w:pPr>
            <w:r w:rsidRPr="001E24B6">
              <w:rPr>
                <w:b/>
                <w:bCs/>
                <w:sz w:val="20"/>
                <w:szCs w:val="20"/>
              </w:rPr>
              <w:t xml:space="preserve">Eilės </w:t>
            </w:r>
            <w:r w:rsidR="00121B1F" w:rsidRPr="001E24B6">
              <w:rPr>
                <w:b/>
                <w:bCs/>
                <w:sz w:val="20"/>
                <w:szCs w:val="20"/>
              </w:rPr>
              <w:t>Nr.</w:t>
            </w:r>
          </w:p>
        </w:tc>
        <w:tc>
          <w:tcPr>
            <w:tcW w:w="7020" w:type="dxa"/>
            <w:tcBorders>
              <w:bottom w:val="single" w:sz="4" w:space="0" w:color="auto"/>
            </w:tcBorders>
            <w:vAlign w:val="center"/>
          </w:tcPr>
          <w:p w14:paraId="29742B0E" w14:textId="77777777" w:rsidR="004D40D1" w:rsidRPr="001E24B6" w:rsidRDefault="004D40D1" w:rsidP="00EC1AE2">
            <w:pPr>
              <w:pStyle w:val="Header"/>
              <w:tabs>
                <w:tab w:val="clear" w:pos="4153"/>
                <w:tab w:val="clear" w:pos="8306"/>
              </w:tabs>
              <w:rPr>
                <w:b/>
                <w:bCs/>
                <w:sz w:val="20"/>
                <w:szCs w:val="20"/>
              </w:rPr>
            </w:pPr>
            <w:r w:rsidRPr="001E24B6">
              <w:rPr>
                <w:b/>
                <w:bCs/>
                <w:sz w:val="20"/>
                <w:szCs w:val="20"/>
              </w:rPr>
              <w:t>Papildymo ar pakeitimo aprašymas</w:t>
            </w:r>
          </w:p>
        </w:tc>
        <w:tc>
          <w:tcPr>
            <w:tcW w:w="1800" w:type="dxa"/>
            <w:tcBorders>
              <w:bottom w:val="single" w:sz="4" w:space="0" w:color="auto"/>
            </w:tcBorders>
            <w:vAlign w:val="center"/>
          </w:tcPr>
          <w:p w14:paraId="68A487CF" w14:textId="77777777" w:rsidR="004D40D1" w:rsidRPr="001E24B6" w:rsidRDefault="004D40D1">
            <w:pPr>
              <w:pStyle w:val="Header"/>
              <w:tabs>
                <w:tab w:val="clear" w:pos="4153"/>
                <w:tab w:val="clear" w:pos="8306"/>
              </w:tabs>
              <w:jc w:val="center"/>
              <w:rPr>
                <w:b/>
                <w:bCs/>
                <w:sz w:val="20"/>
                <w:szCs w:val="20"/>
              </w:rPr>
            </w:pPr>
            <w:r w:rsidRPr="001E24B6">
              <w:rPr>
                <w:b/>
                <w:bCs/>
                <w:sz w:val="20"/>
                <w:szCs w:val="20"/>
              </w:rPr>
              <w:t>Paskirtis</w:t>
            </w:r>
          </w:p>
        </w:tc>
      </w:tr>
      <w:tr w:rsidR="00FC4643" w:rsidRPr="001E24B6" w14:paraId="4709D10C" w14:textId="77777777" w:rsidTr="00EC1AE2">
        <w:trPr>
          <w:cantSplit/>
        </w:trPr>
        <w:tc>
          <w:tcPr>
            <w:tcW w:w="959" w:type="dxa"/>
            <w:vAlign w:val="center"/>
          </w:tcPr>
          <w:p w14:paraId="587841B7" w14:textId="77777777" w:rsidR="00FC4643" w:rsidRPr="001E24B6" w:rsidRDefault="00FC4643" w:rsidP="000F2A47">
            <w:pPr>
              <w:pStyle w:val="Header"/>
              <w:tabs>
                <w:tab w:val="clear" w:pos="4153"/>
                <w:tab w:val="clear" w:pos="8306"/>
              </w:tabs>
              <w:ind w:left="360"/>
              <w:jc w:val="center"/>
              <w:rPr>
                <w:b/>
                <w:bCs/>
                <w:sz w:val="20"/>
                <w:szCs w:val="20"/>
              </w:rPr>
            </w:pPr>
          </w:p>
        </w:tc>
        <w:tc>
          <w:tcPr>
            <w:tcW w:w="7020" w:type="dxa"/>
            <w:noWrap/>
            <w:vAlign w:val="center"/>
          </w:tcPr>
          <w:p w14:paraId="187DF1DC" w14:textId="77777777" w:rsidR="00FC4643" w:rsidRPr="001E24B6" w:rsidRDefault="00FC4643" w:rsidP="00EC1AE2">
            <w:pPr>
              <w:rPr>
                <w:b/>
                <w:i/>
                <w:sz w:val="20"/>
                <w:szCs w:val="20"/>
              </w:rPr>
            </w:pPr>
            <w:r w:rsidRPr="001E24B6">
              <w:rPr>
                <w:b/>
                <w:i/>
                <w:szCs w:val="20"/>
              </w:rPr>
              <w:t>Atnaujinimai, patobulinimai, naujos galimybės</w:t>
            </w:r>
          </w:p>
        </w:tc>
        <w:tc>
          <w:tcPr>
            <w:tcW w:w="1800" w:type="dxa"/>
            <w:vAlign w:val="center"/>
          </w:tcPr>
          <w:p w14:paraId="32B4395F" w14:textId="77777777" w:rsidR="00FC4643" w:rsidRPr="001E24B6" w:rsidRDefault="00FC4643" w:rsidP="000F2A47">
            <w:pPr>
              <w:pStyle w:val="Header"/>
              <w:tabs>
                <w:tab w:val="clear" w:pos="4153"/>
                <w:tab w:val="clear" w:pos="8306"/>
              </w:tabs>
              <w:jc w:val="center"/>
              <w:rPr>
                <w:sz w:val="20"/>
                <w:szCs w:val="20"/>
              </w:rPr>
            </w:pPr>
          </w:p>
        </w:tc>
      </w:tr>
      <w:tr w:rsidR="008A3EDC" w:rsidRPr="001E24B6" w14:paraId="1A0115FB" w14:textId="77777777" w:rsidTr="007B5879">
        <w:trPr>
          <w:cantSplit/>
        </w:trPr>
        <w:tc>
          <w:tcPr>
            <w:tcW w:w="959" w:type="dxa"/>
            <w:vAlign w:val="center"/>
          </w:tcPr>
          <w:p w14:paraId="1CA87AAC" w14:textId="77777777" w:rsidR="008A3EDC" w:rsidRPr="001E24B6" w:rsidRDefault="008A3EDC" w:rsidP="005367F1">
            <w:pPr>
              <w:pStyle w:val="Header"/>
              <w:numPr>
                <w:ilvl w:val="0"/>
                <w:numId w:val="1"/>
              </w:numPr>
              <w:tabs>
                <w:tab w:val="clear" w:pos="4153"/>
                <w:tab w:val="clear" w:pos="8306"/>
              </w:tabs>
              <w:jc w:val="center"/>
              <w:rPr>
                <w:b/>
                <w:bCs/>
                <w:sz w:val="20"/>
                <w:szCs w:val="20"/>
              </w:rPr>
            </w:pPr>
          </w:p>
        </w:tc>
        <w:tc>
          <w:tcPr>
            <w:tcW w:w="7020" w:type="dxa"/>
            <w:vAlign w:val="center"/>
          </w:tcPr>
          <w:p w14:paraId="701636EA" w14:textId="34F1AACE" w:rsidR="009514B4" w:rsidRDefault="009514B4" w:rsidP="00CB18BE">
            <w:pPr>
              <w:rPr>
                <w:sz w:val="20"/>
              </w:rPr>
            </w:pPr>
            <w:r>
              <w:rPr>
                <w:sz w:val="20"/>
              </w:rPr>
              <w:t>Sisteminis Firebird 5.0 transakcijų valdymo restruktūrizavimas:</w:t>
            </w:r>
          </w:p>
          <w:p w14:paraId="2B10691A" w14:textId="77777777" w:rsidR="009514B4" w:rsidRDefault="008A3EDC" w:rsidP="00CB18BE">
            <w:pPr>
              <w:rPr>
                <w:sz w:val="20"/>
              </w:rPr>
            </w:pPr>
            <w:r>
              <w:rPr>
                <w:sz w:val="20"/>
              </w:rPr>
              <w:t>Programos langai nebelaiko ilgai atvirų Firebird tranzakcijų. Dėl to serveris gali laiku išvalyti senus įrašus (garbage collection), o bazė mažiau lėtėja ir „išsipučia“. Vartotojui darbas nesikeičia.</w:t>
            </w:r>
          </w:p>
          <w:p w14:paraId="1CA42536" w14:textId="77777777" w:rsidR="009514B4" w:rsidRPr="009514B4" w:rsidRDefault="008A3EDC" w:rsidP="009514B4">
            <w:pPr>
              <w:pStyle w:val="ListParagraph"/>
              <w:numPr>
                <w:ilvl w:val="0"/>
                <w:numId w:val="3"/>
              </w:numPr>
              <w:rPr>
                <w:sz w:val="20"/>
                <w:szCs w:val="20"/>
              </w:rPr>
            </w:pPr>
            <w:r w:rsidRPr="009514B4">
              <w:rPr>
                <w:sz w:val="20"/>
              </w:rPr>
              <w:t xml:space="preserve">Sąrašai, turiniai, suvestinės, ataskaitos ir kiti langai duomenis skaito </w:t>
            </w:r>
            <w:r w:rsidR="009514B4">
              <w:rPr>
                <w:sz w:val="20"/>
              </w:rPr>
              <w:t>t</w:t>
            </w:r>
            <w:r w:rsidRPr="009514B4">
              <w:rPr>
                <w:sz w:val="20"/>
              </w:rPr>
              <w:t>rumpomis tranzakcijomis ir iškart jas</w:t>
            </w:r>
            <w:r w:rsidR="009514B4">
              <w:rPr>
                <w:sz w:val="20"/>
              </w:rPr>
              <w:t xml:space="preserve"> </w:t>
            </w:r>
            <w:r w:rsidRPr="009514B4">
              <w:rPr>
                <w:sz w:val="20"/>
              </w:rPr>
              <w:t>užbaigia.</w:t>
            </w:r>
          </w:p>
          <w:p w14:paraId="2813ADD9" w14:textId="77777777" w:rsidR="009514B4" w:rsidRPr="009514B4" w:rsidRDefault="008A3EDC" w:rsidP="009514B4">
            <w:pPr>
              <w:pStyle w:val="ListParagraph"/>
              <w:numPr>
                <w:ilvl w:val="0"/>
                <w:numId w:val="3"/>
              </w:numPr>
              <w:rPr>
                <w:sz w:val="20"/>
                <w:szCs w:val="20"/>
              </w:rPr>
            </w:pPr>
            <w:r w:rsidRPr="009514B4">
              <w:rPr>
                <w:sz w:val="20"/>
              </w:rPr>
              <w:t>Atidaryti sąrašai neveiklumo metu patys atnaujina savo tranzakcijas. INI SARASU_TRANZAKCIJU_ATNAUJINIMAS (numatyta 2h; OFF</w:t>
            </w:r>
            <w:r w:rsidR="009514B4">
              <w:rPr>
                <w:sz w:val="20"/>
              </w:rPr>
              <w:t xml:space="preserve"> </w:t>
            </w:r>
            <w:r w:rsidRPr="009514B4">
              <w:rPr>
                <w:sz w:val="20"/>
              </w:rPr>
              <w:t>išjungia).</w:t>
            </w:r>
          </w:p>
          <w:p w14:paraId="73F84794" w14:textId="77777777" w:rsidR="009514B4" w:rsidRPr="009514B4" w:rsidRDefault="008A3EDC" w:rsidP="009514B4">
            <w:pPr>
              <w:pStyle w:val="ListParagraph"/>
              <w:numPr>
                <w:ilvl w:val="0"/>
                <w:numId w:val="3"/>
              </w:numPr>
              <w:rPr>
                <w:sz w:val="20"/>
                <w:szCs w:val="20"/>
              </w:rPr>
            </w:pPr>
            <w:r w:rsidRPr="009514B4">
              <w:rPr>
                <w:sz w:val="20"/>
              </w:rPr>
              <w:t>Naktį programa pati uždaro langus, kuriuos saugu uždaryti. Neuždaromi langai su neišsaugotais duomenimis, atidaryti  dialogai ir skaičiuojančios suvestinės. INI NAKTINIS_LANGU_UZDARYMAS (numatyta 04:00-05:00; OFF išjungia). Rankiniu</w:t>
            </w:r>
            <w:r w:rsidR="009514B4">
              <w:rPr>
                <w:sz w:val="20"/>
              </w:rPr>
              <w:t xml:space="preserve"> </w:t>
            </w:r>
            <w:r w:rsidRPr="009514B4">
              <w:rPr>
                <w:sz w:val="20"/>
              </w:rPr>
              <w:t>būdu tą patį daro Ctrl+Shift+Alt+C.</w:t>
            </w:r>
          </w:p>
          <w:p w14:paraId="222935D8" w14:textId="77777777" w:rsidR="009514B4" w:rsidRPr="009514B4" w:rsidRDefault="008A3EDC" w:rsidP="009514B4">
            <w:pPr>
              <w:pStyle w:val="ListParagraph"/>
              <w:numPr>
                <w:ilvl w:val="0"/>
                <w:numId w:val="3"/>
              </w:numPr>
              <w:rPr>
                <w:sz w:val="20"/>
                <w:szCs w:val="20"/>
              </w:rPr>
            </w:pPr>
            <w:r w:rsidRPr="009514B4">
              <w:rPr>
                <w:sz w:val="20"/>
              </w:rPr>
              <w:t>Apleisti prisijungimai, kurie laiko atviras tranzakcijas ir stabdo garbage collection, nukertami. Tai tikrinama kam nors prisijungiant prie DB, ir kertamas tik tas prisijungimas, kuris tuo metu nieko nevykdo. INI</w:t>
            </w:r>
            <w:r w:rsidR="009514B4">
              <w:rPr>
                <w:sz w:val="20"/>
              </w:rPr>
              <w:t xml:space="preserve"> </w:t>
            </w:r>
            <w:r w:rsidRPr="009514B4">
              <w:rPr>
                <w:sz w:val="20"/>
              </w:rPr>
              <w:t>KILL_APLEISTU_PRISIJUNGIMU_PAROS (numatyta 3 paros; 0 išjungia).</w:t>
            </w:r>
          </w:p>
          <w:p w14:paraId="0F7F20B6" w14:textId="77777777" w:rsidR="009514B4" w:rsidRPr="009514B4" w:rsidRDefault="008A3EDC" w:rsidP="009514B4">
            <w:pPr>
              <w:pStyle w:val="ListParagraph"/>
              <w:numPr>
                <w:ilvl w:val="0"/>
                <w:numId w:val="3"/>
              </w:numPr>
              <w:rPr>
                <w:sz w:val="20"/>
                <w:szCs w:val="20"/>
              </w:rPr>
            </w:pPr>
            <w:r w:rsidRPr="009514B4">
              <w:rPr>
                <w:sz w:val="20"/>
              </w:rPr>
              <w:t>Pakibęs ar užmigusio kompiuterio prisijungimas serverio atjungiamas po 12 val. neveiklumo.</w:t>
            </w:r>
          </w:p>
          <w:p w14:paraId="0676D388" w14:textId="5A8B820F" w:rsidR="008A3EDC" w:rsidRPr="009514B4" w:rsidRDefault="008A3EDC" w:rsidP="009514B4">
            <w:pPr>
              <w:pStyle w:val="ListParagraph"/>
              <w:numPr>
                <w:ilvl w:val="0"/>
                <w:numId w:val="3"/>
              </w:numPr>
              <w:rPr>
                <w:sz w:val="20"/>
                <w:szCs w:val="20"/>
              </w:rPr>
            </w:pPr>
            <w:r w:rsidRPr="009514B4">
              <w:rPr>
                <w:sz w:val="20"/>
              </w:rPr>
              <w:t>Pašalintas INI RELATIONS_READ_SPEED_UP_MODE (THREAD režimas).</w:t>
            </w:r>
          </w:p>
        </w:tc>
        <w:tc>
          <w:tcPr>
            <w:tcW w:w="1800" w:type="dxa"/>
            <w:vAlign w:val="center"/>
          </w:tcPr>
          <w:p w14:paraId="179DC0FB" w14:textId="7ACD2859" w:rsidR="008A3EDC" w:rsidRDefault="008A3EDC" w:rsidP="00641BA1">
            <w:pPr>
              <w:pStyle w:val="Header"/>
              <w:tabs>
                <w:tab w:val="clear" w:pos="4153"/>
                <w:tab w:val="clear" w:pos="8306"/>
              </w:tabs>
              <w:jc w:val="center"/>
              <w:rPr>
                <w:sz w:val="20"/>
                <w:szCs w:val="20"/>
              </w:rPr>
            </w:pPr>
          </w:p>
        </w:tc>
      </w:tr>
      <w:tr w:rsidR="009514B4" w:rsidRPr="001E24B6" w14:paraId="18BB91E7" w14:textId="77777777" w:rsidTr="007B5879">
        <w:trPr>
          <w:cantSplit/>
        </w:trPr>
        <w:tc>
          <w:tcPr>
            <w:tcW w:w="959" w:type="dxa"/>
            <w:vAlign w:val="center"/>
          </w:tcPr>
          <w:p w14:paraId="3C8EFCED" w14:textId="77777777" w:rsidR="009514B4" w:rsidRPr="001E24B6" w:rsidRDefault="009514B4" w:rsidP="009514B4">
            <w:pPr>
              <w:pStyle w:val="Header"/>
              <w:numPr>
                <w:ilvl w:val="0"/>
                <w:numId w:val="1"/>
              </w:numPr>
              <w:tabs>
                <w:tab w:val="clear" w:pos="4153"/>
                <w:tab w:val="clear" w:pos="8306"/>
              </w:tabs>
              <w:jc w:val="center"/>
              <w:rPr>
                <w:b/>
                <w:bCs/>
                <w:sz w:val="20"/>
                <w:szCs w:val="20"/>
              </w:rPr>
            </w:pPr>
          </w:p>
        </w:tc>
        <w:tc>
          <w:tcPr>
            <w:tcW w:w="7020" w:type="dxa"/>
            <w:vAlign w:val="center"/>
          </w:tcPr>
          <w:p w14:paraId="5489E1FE" w14:textId="6B6B3C14" w:rsidR="009514B4" w:rsidRPr="00CB18BE" w:rsidRDefault="009514B4" w:rsidP="009514B4">
            <w:pPr>
              <w:rPr>
                <w:sz w:val="20"/>
                <w:szCs w:val="20"/>
              </w:rPr>
            </w:pPr>
            <w:r>
              <w:rPr>
                <w:sz w:val="20"/>
              </w:rPr>
              <w:t xml:space="preserve">Planuojamų darbų kalendorius: naujas INI parametras </w:t>
            </w:r>
            <w:r w:rsidRPr="009514B4">
              <w:rPr>
                <w:sz w:val="20"/>
              </w:rPr>
              <w:t>PLAN_DARB_RIBOJIMO_LYGIS</w:t>
            </w:r>
            <w:r w:rsidRPr="009514B4">
              <w:rPr>
                <w:sz w:val="20"/>
              </w:rPr>
              <w:t xml:space="preserve"> </w:t>
            </w:r>
            <w:r>
              <w:rPr>
                <w:sz w:val="20"/>
              </w:rPr>
              <w:t>(vedamas lokaliai konkrečiam kompiuteriui).</w:t>
            </w:r>
            <w:r>
              <w:rPr>
                <w:sz w:val="20"/>
              </w:rPr>
              <w:br/>
              <w:t>Galimos reikšmės:</w:t>
            </w:r>
            <w:r>
              <w:rPr>
                <w:sz w:val="20"/>
              </w:rPr>
              <w:br/>
              <w:t>0 arba nenustatyta - kalendorius veikia kaip anksčiau.</w:t>
            </w:r>
            <w:r>
              <w:rPr>
                <w:sz w:val="20"/>
              </w:rPr>
              <w:br/>
              <w:t>1 - paslepiamas datos keitimas (laukas ir prasukimo rodyklės), matoma tik šiandiena.</w:t>
            </w:r>
            <w:r>
              <w:rPr>
                <w:sz w:val="20"/>
              </w:rPr>
              <w:br/>
              <w:t>2 - kaip 1, plius uždaromas bet koks duomenų keitimas: negalima kurti naujo įrašo,</w:t>
            </w:r>
            <w:r>
              <w:rPr>
                <w:sz w:val="20"/>
              </w:rPr>
              <w:br/>
              <w:t xml:space="preserve">      keisti stovio ar trukmės, tempti pele, redaguoti/trinti per meniu, dvigubu</w:t>
            </w:r>
            <w:r>
              <w:rPr>
                <w:sz w:val="20"/>
              </w:rPr>
              <w:br/>
              <w:t xml:space="preserve">      paspaudimu atidaryti susijusių dokumentų.</w:t>
            </w:r>
            <w:r>
              <w:rPr>
                <w:sz w:val="20"/>
              </w:rPr>
              <w:br/>
              <w:t>Matymo nustatymai abiem atvejais lieka veikti: grupės pasirinkimas ir įsiminimas,</w:t>
            </w:r>
            <w:r>
              <w:rPr>
                <w:sz w:val="20"/>
              </w:rPr>
              <w:br/>
              <w:t>stulpelių pločių saugojimas, F5.</w:t>
            </w:r>
            <w:r>
              <w:rPr>
                <w:sz w:val="20"/>
              </w:rPr>
              <w:br/>
              <w:t>Skirta cecho (šaltkalvių) ekranui - darbuotojai mato dienos planą, bet jo nekeičia.</w:t>
            </w:r>
          </w:p>
        </w:tc>
        <w:tc>
          <w:tcPr>
            <w:tcW w:w="1800" w:type="dxa"/>
            <w:vAlign w:val="center"/>
          </w:tcPr>
          <w:p w14:paraId="48AFBB91" w14:textId="6A591C51" w:rsidR="009514B4" w:rsidRDefault="009514B4" w:rsidP="009514B4">
            <w:pPr>
              <w:pStyle w:val="Header"/>
              <w:tabs>
                <w:tab w:val="clear" w:pos="4153"/>
                <w:tab w:val="clear" w:pos="8306"/>
              </w:tabs>
              <w:jc w:val="center"/>
              <w:rPr>
                <w:sz w:val="20"/>
                <w:szCs w:val="20"/>
              </w:rPr>
            </w:pPr>
            <w:r>
              <w:rPr>
                <w:sz w:val="20"/>
                <w:szCs w:val="20"/>
              </w:rPr>
              <w:t>IDV</w:t>
            </w:r>
          </w:p>
        </w:tc>
      </w:tr>
      <w:tr w:rsidR="009514B4" w14:paraId="49AFAD50" w14:textId="77777777" w:rsidTr="0027398A">
        <w:trPr>
          <w:cantSplit/>
        </w:trPr>
        <w:tc>
          <w:tcPr>
            <w:tcW w:w="959" w:type="dxa"/>
            <w:tcBorders>
              <w:top w:val="single" w:sz="4" w:space="0" w:color="auto"/>
              <w:left w:val="single" w:sz="4" w:space="0" w:color="auto"/>
              <w:bottom w:val="single" w:sz="4" w:space="0" w:color="auto"/>
              <w:right w:val="single" w:sz="4" w:space="0" w:color="auto"/>
            </w:tcBorders>
            <w:vAlign w:val="center"/>
          </w:tcPr>
          <w:p w14:paraId="690C0E0C" w14:textId="77777777" w:rsidR="009514B4" w:rsidRDefault="009514B4" w:rsidP="009514B4">
            <w:pPr>
              <w:pStyle w:val="Header"/>
              <w:tabs>
                <w:tab w:val="clear" w:pos="4153"/>
                <w:tab w:val="clear" w:pos="8306"/>
                <w:tab w:val="num" w:pos="928"/>
              </w:tabs>
              <w:ind w:left="928" w:hanging="360"/>
              <w:jc w:val="center"/>
              <w:rPr>
                <w:b/>
                <w:bCs/>
                <w:sz w:val="20"/>
                <w:szCs w:val="20"/>
              </w:rPr>
            </w:pPr>
          </w:p>
        </w:tc>
        <w:tc>
          <w:tcPr>
            <w:tcW w:w="7020" w:type="dxa"/>
            <w:tcBorders>
              <w:top w:val="single" w:sz="4" w:space="0" w:color="auto"/>
              <w:left w:val="single" w:sz="4" w:space="0" w:color="auto"/>
              <w:bottom w:val="single" w:sz="4" w:space="0" w:color="auto"/>
              <w:right w:val="single" w:sz="4" w:space="0" w:color="auto"/>
            </w:tcBorders>
            <w:vAlign w:val="center"/>
          </w:tcPr>
          <w:p w14:paraId="0E83E45D" w14:textId="77777777" w:rsidR="009514B4" w:rsidRPr="0027398A" w:rsidRDefault="009514B4" w:rsidP="009514B4">
            <w:pPr>
              <w:rPr>
                <w:b/>
                <w:bCs/>
                <w:i/>
                <w:iCs/>
                <w:sz w:val="20"/>
                <w:szCs w:val="20"/>
              </w:rPr>
            </w:pPr>
            <w:r w:rsidRPr="0027398A">
              <w:rPr>
                <w:b/>
                <w:bCs/>
                <w:i/>
                <w:iCs/>
                <w:szCs w:val="20"/>
              </w:rPr>
              <w:t>Ištaisytos klaidos ir netikslumai</w:t>
            </w:r>
          </w:p>
        </w:tc>
        <w:tc>
          <w:tcPr>
            <w:tcW w:w="1800" w:type="dxa"/>
            <w:tcBorders>
              <w:top w:val="single" w:sz="4" w:space="0" w:color="auto"/>
              <w:left w:val="single" w:sz="4" w:space="0" w:color="auto"/>
              <w:bottom w:val="single" w:sz="4" w:space="0" w:color="auto"/>
              <w:right w:val="single" w:sz="4" w:space="0" w:color="auto"/>
            </w:tcBorders>
            <w:vAlign w:val="center"/>
          </w:tcPr>
          <w:p w14:paraId="74DC7CE1" w14:textId="77777777" w:rsidR="009514B4" w:rsidRDefault="009514B4" w:rsidP="009514B4">
            <w:pPr>
              <w:pStyle w:val="Header"/>
              <w:tabs>
                <w:tab w:val="clear" w:pos="4153"/>
                <w:tab w:val="clear" w:pos="8306"/>
              </w:tabs>
              <w:jc w:val="center"/>
              <w:rPr>
                <w:sz w:val="20"/>
                <w:szCs w:val="20"/>
              </w:rPr>
            </w:pPr>
          </w:p>
        </w:tc>
      </w:tr>
      <w:tr w:rsidR="009514B4" w14:paraId="6DA3BC84" w14:textId="77777777" w:rsidTr="0027398A">
        <w:trPr>
          <w:cantSplit/>
        </w:trPr>
        <w:tc>
          <w:tcPr>
            <w:tcW w:w="959" w:type="dxa"/>
            <w:tcBorders>
              <w:top w:val="single" w:sz="4" w:space="0" w:color="auto"/>
              <w:left w:val="single" w:sz="4" w:space="0" w:color="auto"/>
              <w:bottom w:val="single" w:sz="4" w:space="0" w:color="auto"/>
              <w:right w:val="single" w:sz="4" w:space="0" w:color="auto"/>
            </w:tcBorders>
            <w:vAlign w:val="center"/>
          </w:tcPr>
          <w:p w14:paraId="318A36BB" w14:textId="77777777" w:rsidR="009514B4" w:rsidRDefault="009514B4" w:rsidP="009514B4">
            <w:pPr>
              <w:pStyle w:val="Header"/>
              <w:tabs>
                <w:tab w:val="clear" w:pos="4153"/>
                <w:tab w:val="clear" w:pos="8306"/>
                <w:tab w:val="num" w:pos="928"/>
              </w:tabs>
              <w:ind w:left="928" w:hanging="360"/>
              <w:jc w:val="center"/>
              <w:rPr>
                <w:b/>
                <w:bCs/>
                <w:sz w:val="20"/>
                <w:szCs w:val="20"/>
              </w:rPr>
            </w:pPr>
          </w:p>
        </w:tc>
        <w:tc>
          <w:tcPr>
            <w:tcW w:w="7020" w:type="dxa"/>
            <w:tcBorders>
              <w:top w:val="single" w:sz="4" w:space="0" w:color="auto"/>
              <w:left w:val="single" w:sz="4" w:space="0" w:color="auto"/>
              <w:bottom w:val="single" w:sz="4" w:space="0" w:color="auto"/>
              <w:right w:val="single" w:sz="4" w:space="0" w:color="auto"/>
            </w:tcBorders>
            <w:vAlign w:val="center"/>
          </w:tcPr>
          <w:p w14:paraId="1E62777B" w14:textId="3CDBBDBB" w:rsidR="009514B4" w:rsidRPr="0027398A" w:rsidRDefault="009514B4" w:rsidP="009514B4">
            <w:pPr>
              <w:rPr>
                <w:b/>
                <w:bCs/>
                <w:i/>
                <w:iCs/>
                <w:szCs w:val="20"/>
              </w:rPr>
            </w:pPr>
            <w:r>
              <w:rPr>
                <w:sz w:val="20"/>
              </w:rPr>
              <w:t>Ištaisyta klaida pardavimų sąrašo makrooperacijoje „Perkelti dokumentus", dėl kurios buvo prarandamos automobilių ridos: perkėlus pardavimus į kitą dieną, prie jų įvestos ridos likdavo senoje datoje ir programa jų klausdavo iš naujo. Dabar rida perkeliama kartu su dokumentu.</w:t>
            </w:r>
          </w:p>
        </w:tc>
        <w:tc>
          <w:tcPr>
            <w:tcW w:w="1800" w:type="dxa"/>
            <w:tcBorders>
              <w:top w:val="single" w:sz="4" w:space="0" w:color="auto"/>
              <w:left w:val="single" w:sz="4" w:space="0" w:color="auto"/>
              <w:bottom w:val="single" w:sz="4" w:space="0" w:color="auto"/>
              <w:right w:val="single" w:sz="4" w:space="0" w:color="auto"/>
            </w:tcBorders>
            <w:vAlign w:val="center"/>
          </w:tcPr>
          <w:p w14:paraId="428E7177" w14:textId="45DB37EE" w:rsidR="009514B4" w:rsidRDefault="009514B4" w:rsidP="009514B4">
            <w:pPr>
              <w:pStyle w:val="Header"/>
              <w:tabs>
                <w:tab w:val="clear" w:pos="4153"/>
                <w:tab w:val="clear" w:pos="8306"/>
              </w:tabs>
              <w:jc w:val="center"/>
              <w:rPr>
                <w:sz w:val="20"/>
                <w:szCs w:val="20"/>
              </w:rPr>
            </w:pPr>
            <w:r>
              <w:rPr>
                <w:sz w:val="20"/>
                <w:szCs w:val="20"/>
              </w:rPr>
              <w:t>IDV</w:t>
            </w:r>
          </w:p>
        </w:tc>
      </w:tr>
    </w:tbl>
    <w:p w14:paraId="4E835E86" w14:textId="77777777" w:rsidR="0013631A" w:rsidRDefault="0013631A">
      <w:pPr>
        <w:pStyle w:val="Header"/>
        <w:tabs>
          <w:tab w:val="clear" w:pos="4153"/>
          <w:tab w:val="clear" w:pos="8306"/>
        </w:tabs>
        <w:spacing w:before="120"/>
      </w:pPr>
    </w:p>
    <w:p w14:paraId="7FF2AEEF" w14:textId="552D863B" w:rsidR="004D40D1" w:rsidRPr="001E24B6" w:rsidRDefault="004D40D1">
      <w:pPr>
        <w:pStyle w:val="Header"/>
        <w:tabs>
          <w:tab w:val="clear" w:pos="4153"/>
          <w:tab w:val="clear" w:pos="8306"/>
        </w:tabs>
        <w:spacing w:before="120"/>
      </w:pPr>
      <w:r w:rsidRPr="001E24B6">
        <w:t>Pagarbiai,</w:t>
      </w:r>
    </w:p>
    <w:p w14:paraId="1C2E1258" w14:textId="77777777" w:rsidR="00CD0EF4" w:rsidRDefault="004D40D1">
      <w:pPr>
        <w:pStyle w:val="Header"/>
        <w:tabs>
          <w:tab w:val="clear" w:pos="4153"/>
          <w:tab w:val="clear" w:pos="8306"/>
        </w:tabs>
      </w:pPr>
      <w:r w:rsidRPr="001E24B6">
        <w:t xml:space="preserve">Direktorius Vytenis Dulskis </w:t>
      </w:r>
    </w:p>
    <w:sectPr w:rsidR="00CD0EF4" w:rsidSect="008B66F5">
      <w:headerReference w:type="default" r:id="rId8"/>
      <w:pgSz w:w="11906" w:h="16838" w:code="9"/>
      <w:pgMar w:top="284" w:right="1134" w:bottom="284" w:left="1418" w:header="107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E77F6" w14:textId="77777777" w:rsidR="00686084" w:rsidRDefault="00686084">
      <w:r>
        <w:separator/>
      </w:r>
    </w:p>
  </w:endnote>
  <w:endnote w:type="continuationSeparator" w:id="0">
    <w:p w14:paraId="12F83904" w14:textId="77777777" w:rsidR="00686084" w:rsidRDefault="00686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ED8F2" w14:textId="77777777" w:rsidR="00686084" w:rsidRDefault="00686084">
      <w:r>
        <w:separator/>
      </w:r>
    </w:p>
  </w:footnote>
  <w:footnote w:type="continuationSeparator" w:id="0">
    <w:p w14:paraId="50DF2FA7" w14:textId="77777777" w:rsidR="00686084" w:rsidRDefault="00686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0527A" w14:textId="77777777" w:rsidR="00C35508" w:rsidRDefault="002D3446">
    <w:pPr>
      <w:pStyle w:val="Header"/>
    </w:pPr>
    <w:r>
      <w:rPr>
        <w:noProof/>
        <w:lang w:eastAsia="lt-LT"/>
      </w:rPr>
      <w:drawing>
        <wp:inline distT="0" distB="0" distL="0" distR="0" wp14:anchorId="0CF24C25" wp14:editId="465FF06C">
          <wp:extent cx="2317115" cy="405277"/>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O_Z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17115" cy="405277"/>
                  </a:xfrm>
                  <a:prstGeom prst="rect">
                    <a:avLst/>
                  </a:prstGeom>
                  <a:noFill/>
                  <a:ln>
                    <a:noFill/>
                  </a:ln>
                </pic:spPr>
              </pic:pic>
            </a:graphicData>
          </a:graphic>
        </wp:inline>
      </w:drawing>
    </w:r>
  </w:p>
  <w:p w14:paraId="3058EA96" w14:textId="2A55A42F" w:rsidR="00C35508" w:rsidRDefault="00C35508">
    <w:pPr>
      <w:pStyle w:val="Header"/>
      <w:pBdr>
        <w:top w:val="single" w:sz="4" w:space="1" w:color="auto"/>
      </w:pBdr>
      <w:spacing w:before="80"/>
      <w:rPr>
        <w:rFonts w:ascii="Arial" w:hAnsi="Arial" w:cs="Arial"/>
        <w:i/>
        <w:iCs/>
        <w:noProof/>
        <w:sz w:val="16"/>
      </w:rPr>
    </w:pPr>
    <w:r>
      <w:rPr>
        <w:rFonts w:ascii="Arial" w:hAnsi="Arial" w:cs="Arial"/>
        <w:i/>
        <w:iCs/>
        <w:noProof/>
        <w:sz w:val="16"/>
      </w:rPr>
      <w:t xml:space="preserve">UAB “Insolita”, įmonės kodas 125033621. </w:t>
    </w:r>
    <w:r w:rsidR="00CB18BE">
      <w:rPr>
        <w:rFonts w:ascii="Arial" w:hAnsi="Arial" w:cs="Arial"/>
        <w:i/>
        <w:iCs/>
        <w:noProof/>
        <w:sz w:val="16"/>
      </w:rPr>
      <w:t>Baltupio 65-56</w:t>
    </w:r>
    <w:r>
      <w:rPr>
        <w:rFonts w:ascii="Arial" w:hAnsi="Arial" w:cs="Arial"/>
        <w:i/>
        <w:iCs/>
        <w:noProof/>
        <w:sz w:val="16"/>
      </w:rPr>
      <w:t>,</w:t>
    </w:r>
    <w:r w:rsidR="00C9774B" w:rsidRPr="00C9774B">
      <w:t xml:space="preserve"> </w:t>
    </w:r>
    <w:r w:rsidR="009328B4" w:rsidRPr="009328B4">
      <w:rPr>
        <w:rFonts w:ascii="Arial" w:hAnsi="Arial" w:cs="Arial"/>
        <w:i/>
        <w:iCs/>
        <w:noProof/>
        <w:sz w:val="16"/>
      </w:rPr>
      <w:t>01205</w:t>
    </w:r>
    <w:r>
      <w:rPr>
        <w:rFonts w:ascii="Arial" w:hAnsi="Arial" w:cs="Arial"/>
        <w:i/>
        <w:iCs/>
        <w:noProof/>
        <w:sz w:val="16"/>
      </w:rPr>
      <w:t xml:space="preserve">, Vilnius. Telefonas </w:t>
    </w:r>
    <w:r w:rsidR="00D97003">
      <w:rPr>
        <w:rFonts w:ascii="Arial" w:hAnsi="Arial" w:cs="Arial"/>
        <w:i/>
        <w:iCs/>
        <w:noProof/>
        <w:sz w:val="16"/>
      </w:rPr>
      <w:t>+370 686 37652</w:t>
    </w:r>
    <w:r>
      <w:rPr>
        <w:rFonts w:ascii="Arial" w:hAnsi="Arial" w:cs="Arial"/>
        <w:i/>
        <w:iCs/>
        <w:noProof/>
        <w:sz w:val="16"/>
      </w:rPr>
      <w:t>, e-mail: info</w:t>
    </w:r>
    <w:r>
      <w:rPr>
        <w:rFonts w:ascii="Arial" w:hAnsi="Arial" w:cs="Arial"/>
        <w:i/>
        <w:iCs/>
        <w:noProof/>
        <w:sz w:val="16"/>
        <w:lang w:val="de-DE"/>
      </w:rPr>
      <w:t>@</w:t>
    </w:r>
    <w:r>
      <w:rPr>
        <w:rFonts w:ascii="Arial" w:hAnsi="Arial" w:cs="Arial"/>
        <w:i/>
        <w:iCs/>
        <w:noProof/>
        <w:sz w:val="16"/>
      </w:rPr>
      <w:t>insolita.lt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4622E"/>
    <w:multiLevelType w:val="hybridMultilevel"/>
    <w:tmpl w:val="957889C2"/>
    <w:lvl w:ilvl="0" w:tplc="04270001">
      <w:start w:val="1"/>
      <w:numFmt w:val="bullet"/>
      <w:lvlText w:val=""/>
      <w:lvlJc w:val="left"/>
      <w:pPr>
        <w:ind w:left="1060" w:hanging="360"/>
      </w:pPr>
      <w:rPr>
        <w:rFonts w:ascii="Symbol" w:hAnsi="Symbol" w:hint="default"/>
      </w:rPr>
    </w:lvl>
    <w:lvl w:ilvl="1" w:tplc="04270003">
      <w:start w:val="1"/>
      <w:numFmt w:val="bullet"/>
      <w:lvlText w:val="o"/>
      <w:lvlJc w:val="left"/>
      <w:pPr>
        <w:ind w:left="1780" w:hanging="360"/>
      </w:pPr>
      <w:rPr>
        <w:rFonts w:ascii="Courier New" w:hAnsi="Courier New" w:cs="Courier New" w:hint="default"/>
      </w:rPr>
    </w:lvl>
    <w:lvl w:ilvl="2" w:tplc="04270005">
      <w:start w:val="1"/>
      <w:numFmt w:val="bullet"/>
      <w:lvlText w:val=""/>
      <w:lvlJc w:val="left"/>
      <w:pPr>
        <w:ind w:left="2500" w:hanging="360"/>
      </w:pPr>
      <w:rPr>
        <w:rFonts w:ascii="Wingdings" w:hAnsi="Wingdings" w:hint="default"/>
      </w:rPr>
    </w:lvl>
    <w:lvl w:ilvl="3" w:tplc="04270001">
      <w:start w:val="1"/>
      <w:numFmt w:val="bullet"/>
      <w:lvlText w:val=""/>
      <w:lvlJc w:val="left"/>
      <w:pPr>
        <w:ind w:left="3220" w:hanging="360"/>
      </w:pPr>
      <w:rPr>
        <w:rFonts w:ascii="Symbol" w:hAnsi="Symbol" w:hint="default"/>
      </w:rPr>
    </w:lvl>
    <w:lvl w:ilvl="4" w:tplc="04270003">
      <w:start w:val="1"/>
      <w:numFmt w:val="bullet"/>
      <w:lvlText w:val="o"/>
      <w:lvlJc w:val="left"/>
      <w:pPr>
        <w:ind w:left="3940" w:hanging="360"/>
      </w:pPr>
      <w:rPr>
        <w:rFonts w:ascii="Courier New" w:hAnsi="Courier New" w:cs="Courier New" w:hint="default"/>
      </w:rPr>
    </w:lvl>
    <w:lvl w:ilvl="5" w:tplc="04270005">
      <w:start w:val="1"/>
      <w:numFmt w:val="bullet"/>
      <w:lvlText w:val=""/>
      <w:lvlJc w:val="left"/>
      <w:pPr>
        <w:ind w:left="4660" w:hanging="360"/>
      </w:pPr>
      <w:rPr>
        <w:rFonts w:ascii="Wingdings" w:hAnsi="Wingdings" w:hint="default"/>
      </w:rPr>
    </w:lvl>
    <w:lvl w:ilvl="6" w:tplc="04270001">
      <w:start w:val="1"/>
      <w:numFmt w:val="bullet"/>
      <w:lvlText w:val=""/>
      <w:lvlJc w:val="left"/>
      <w:pPr>
        <w:ind w:left="5380" w:hanging="360"/>
      </w:pPr>
      <w:rPr>
        <w:rFonts w:ascii="Symbol" w:hAnsi="Symbol" w:hint="default"/>
      </w:rPr>
    </w:lvl>
    <w:lvl w:ilvl="7" w:tplc="04270003">
      <w:start w:val="1"/>
      <w:numFmt w:val="bullet"/>
      <w:lvlText w:val="o"/>
      <w:lvlJc w:val="left"/>
      <w:pPr>
        <w:ind w:left="6100" w:hanging="360"/>
      </w:pPr>
      <w:rPr>
        <w:rFonts w:ascii="Courier New" w:hAnsi="Courier New" w:cs="Courier New" w:hint="default"/>
      </w:rPr>
    </w:lvl>
    <w:lvl w:ilvl="8" w:tplc="04270005">
      <w:start w:val="1"/>
      <w:numFmt w:val="bullet"/>
      <w:lvlText w:val=""/>
      <w:lvlJc w:val="left"/>
      <w:pPr>
        <w:ind w:left="6820" w:hanging="360"/>
      </w:pPr>
      <w:rPr>
        <w:rFonts w:ascii="Wingdings" w:hAnsi="Wingdings" w:hint="default"/>
      </w:rPr>
    </w:lvl>
  </w:abstractNum>
  <w:abstractNum w:abstractNumId="1" w15:restartNumberingAfterBreak="0">
    <w:nsid w:val="340852D2"/>
    <w:multiLevelType w:val="hybridMultilevel"/>
    <w:tmpl w:val="65C22E10"/>
    <w:lvl w:ilvl="0" w:tplc="0409000F">
      <w:start w:val="1"/>
      <w:numFmt w:val="decimal"/>
      <w:lvlText w:val="%1."/>
      <w:lvlJc w:val="left"/>
      <w:pPr>
        <w:tabs>
          <w:tab w:val="num" w:pos="928"/>
        </w:tabs>
        <w:ind w:left="928" w:hanging="360"/>
      </w:pPr>
    </w:lvl>
    <w:lvl w:ilvl="1" w:tplc="0427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3EF4605"/>
    <w:multiLevelType w:val="hybridMultilevel"/>
    <w:tmpl w:val="D64A8622"/>
    <w:lvl w:ilvl="0" w:tplc="0409000F">
      <w:start w:val="1"/>
      <w:numFmt w:val="decimal"/>
      <w:lvlText w:val="%1."/>
      <w:lvlJc w:val="left"/>
      <w:pPr>
        <w:tabs>
          <w:tab w:val="num" w:pos="720"/>
        </w:tabs>
        <w:ind w:left="720" w:hanging="360"/>
      </w:pPr>
    </w:lvl>
    <w:lvl w:ilvl="1" w:tplc="04270001">
      <w:numFmt w:val="decimal"/>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7F161E6"/>
    <w:multiLevelType w:val="hybridMultilevel"/>
    <w:tmpl w:val="DAC41BAC"/>
    <w:lvl w:ilvl="0" w:tplc="04270001">
      <w:start w:val="1"/>
      <w:numFmt w:val="bullet"/>
      <w:lvlText w:val=""/>
      <w:lvlJc w:val="left"/>
      <w:pPr>
        <w:ind w:left="1060" w:hanging="360"/>
      </w:pPr>
      <w:rPr>
        <w:rFonts w:ascii="Symbol" w:hAnsi="Symbol" w:hint="default"/>
      </w:rPr>
    </w:lvl>
    <w:lvl w:ilvl="1" w:tplc="04270003">
      <w:start w:val="1"/>
      <w:numFmt w:val="bullet"/>
      <w:lvlText w:val="o"/>
      <w:lvlJc w:val="left"/>
      <w:pPr>
        <w:ind w:left="1780" w:hanging="360"/>
      </w:pPr>
      <w:rPr>
        <w:rFonts w:ascii="Courier New" w:hAnsi="Courier New" w:cs="Courier New" w:hint="default"/>
      </w:rPr>
    </w:lvl>
    <w:lvl w:ilvl="2" w:tplc="04270005">
      <w:start w:val="1"/>
      <w:numFmt w:val="bullet"/>
      <w:lvlText w:val=""/>
      <w:lvlJc w:val="left"/>
      <w:pPr>
        <w:ind w:left="2500" w:hanging="360"/>
      </w:pPr>
      <w:rPr>
        <w:rFonts w:ascii="Wingdings" w:hAnsi="Wingdings" w:hint="default"/>
      </w:rPr>
    </w:lvl>
    <w:lvl w:ilvl="3" w:tplc="04270001">
      <w:start w:val="1"/>
      <w:numFmt w:val="bullet"/>
      <w:lvlText w:val=""/>
      <w:lvlJc w:val="left"/>
      <w:pPr>
        <w:ind w:left="3220" w:hanging="360"/>
      </w:pPr>
      <w:rPr>
        <w:rFonts w:ascii="Symbol" w:hAnsi="Symbol" w:hint="default"/>
      </w:rPr>
    </w:lvl>
    <w:lvl w:ilvl="4" w:tplc="04270003">
      <w:start w:val="1"/>
      <w:numFmt w:val="bullet"/>
      <w:lvlText w:val="o"/>
      <w:lvlJc w:val="left"/>
      <w:pPr>
        <w:ind w:left="3940" w:hanging="360"/>
      </w:pPr>
      <w:rPr>
        <w:rFonts w:ascii="Courier New" w:hAnsi="Courier New" w:cs="Courier New" w:hint="default"/>
      </w:rPr>
    </w:lvl>
    <w:lvl w:ilvl="5" w:tplc="04270005">
      <w:start w:val="1"/>
      <w:numFmt w:val="bullet"/>
      <w:lvlText w:val=""/>
      <w:lvlJc w:val="left"/>
      <w:pPr>
        <w:ind w:left="4660" w:hanging="360"/>
      </w:pPr>
      <w:rPr>
        <w:rFonts w:ascii="Wingdings" w:hAnsi="Wingdings" w:hint="default"/>
      </w:rPr>
    </w:lvl>
    <w:lvl w:ilvl="6" w:tplc="04270001">
      <w:start w:val="1"/>
      <w:numFmt w:val="bullet"/>
      <w:lvlText w:val=""/>
      <w:lvlJc w:val="left"/>
      <w:pPr>
        <w:ind w:left="5380" w:hanging="360"/>
      </w:pPr>
      <w:rPr>
        <w:rFonts w:ascii="Symbol" w:hAnsi="Symbol" w:hint="default"/>
      </w:rPr>
    </w:lvl>
    <w:lvl w:ilvl="7" w:tplc="04270003">
      <w:start w:val="1"/>
      <w:numFmt w:val="bullet"/>
      <w:lvlText w:val="o"/>
      <w:lvlJc w:val="left"/>
      <w:pPr>
        <w:ind w:left="6100" w:hanging="360"/>
      </w:pPr>
      <w:rPr>
        <w:rFonts w:ascii="Courier New" w:hAnsi="Courier New" w:cs="Courier New" w:hint="default"/>
      </w:rPr>
    </w:lvl>
    <w:lvl w:ilvl="8" w:tplc="04270005">
      <w:start w:val="1"/>
      <w:numFmt w:val="bullet"/>
      <w:lvlText w:val=""/>
      <w:lvlJc w:val="left"/>
      <w:pPr>
        <w:ind w:left="6820" w:hanging="360"/>
      </w:pPr>
      <w:rPr>
        <w:rFonts w:ascii="Wingdings" w:hAnsi="Wingdings" w:hint="default"/>
      </w:rPr>
    </w:lvl>
  </w:abstractNum>
  <w:abstractNum w:abstractNumId="4" w15:restartNumberingAfterBreak="0">
    <w:nsid w:val="714D5548"/>
    <w:multiLevelType w:val="hybridMultilevel"/>
    <w:tmpl w:val="E0E8CD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51827764">
    <w:abstractNumId w:val="1"/>
  </w:num>
  <w:num w:numId="2" w16cid:durableId="1024407838">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7626867">
    <w:abstractNumId w:val="4"/>
  </w:num>
  <w:num w:numId="4" w16cid:durableId="111828399">
    <w:abstractNumId w:val="3"/>
    <w:lvlOverride w:ilvl="0"/>
    <w:lvlOverride w:ilvl="1"/>
    <w:lvlOverride w:ilvl="2"/>
    <w:lvlOverride w:ilvl="3"/>
    <w:lvlOverride w:ilvl="4"/>
    <w:lvlOverride w:ilvl="5"/>
    <w:lvlOverride w:ilvl="6"/>
    <w:lvlOverride w:ilvl="7"/>
    <w:lvlOverride w:ilvl="8"/>
  </w:num>
  <w:num w:numId="5" w16cid:durableId="389349772">
    <w:abstractNumId w:val="0"/>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558F"/>
    <w:rsid w:val="000077EB"/>
    <w:rsid w:val="00022D18"/>
    <w:rsid w:val="00027BDD"/>
    <w:rsid w:val="00035418"/>
    <w:rsid w:val="00040EAC"/>
    <w:rsid w:val="00045A2B"/>
    <w:rsid w:val="000476DC"/>
    <w:rsid w:val="000527EE"/>
    <w:rsid w:val="00060643"/>
    <w:rsid w:val="00061C95"/>
    <w:rsid w:val="0006588B"/>
    <w:rsid w:val="00067D59"/>
    <w:rsid w:val="00070B78"/>
    <w:rsid w:val="000712C4"/>
    <w:rsid w:val="0007249C"/>
    <w:rsid w:val="00075BA6"/>
    <w:rsid w:val="00076993"/>
    <w:rsid w:val="000835BF"/>
    <w:rsid w:val="000907CF"/>
    <w:rsid w:val="00090DEF"/>
    <w:rsid w:val="00091E0E"/>
    <w:rsid w:val="0009502E"/>
    <w:rsid w:val="00097604"/>
    <w:rsid w:val="000A60CE"/>
    <w:rsid w:val="000A7AF5"/>
    <w:rsid w:val="000B6498"/>
    <w:rsid w:val="000C04FD"/>
    <w:rsid w:val="000C35F2"/>
    <w:rsid w:val="000C65B5"/>
    <w:rsid w:val="000C773F"/>
    <w:rsid w:val="000D207E"/>
    <w:rsid w:val="000D7E8B"/>
    <w:rsid w:val="000F0BFA"/>
    <w:rsid w:val="000F2A47"/>
    <w:rsid w:val="000F4D12"/>
    <w:rsid w:val="000F6CFC"/>
    <w:rsid w:val="00105895"/>
    <w:rsid w:val="00105EEF"/>
    <w:rsid w:val="00114028"/>
    <w:rsid w:val="00114408"/>
    <w:rsid w:val="00117FBA"/>
    <w:rsid w:val="00120938"/>
    <w:rsid w:val="00121B1F"/>
    <w:rsid w:val="00123B4A"/>
    <w:rsid w:val="00125279"/>
    <w:rsid w:val="00125663"/>
    <w:rsid w:val="0013631A"/>
    <w:rsid w:val="00142BD3"/>
    <w:rsid w:val="0014460A"/>
    <w:rsid w:val="00144A7C"/>
    <w:rsid w:val="00156BBA"/>
    <w:rsid w:val="001665C1"/>
    <w:rsid w:val="00167472"/>
    <w:rsid w:val="001715CB"/>
    <w:rsid w:val="00173203"/>
    <w:rsid w:val="0017558F"/>
    <w:rsid w:val="00187936"/>
    <w:rsid w:val="00187F9D"/>
    <w:rsid w:val="00190F06"/>
    <w:rsid w:val="0019550C"/>
    <w:rsid w:val="001A107C"/>
    <w:rsid w:val="001A3B83"/>
    <w:rsid w:val="001A454C"/>
    <w:rsid w:val="001A5A88"/>
    <w:rsid w:val="001A7970"/>
    <w:rsid w:val="001B3B39"/>
    <w:rsid w:val="001B5C13"/>
    <w:rsid w:val="001B6EBB"/>
    <w:rsid w:val="001C0AEF"/>
    <w:rsid w:val="001C2864"/>
    <w:rsid w:val="001C6936"/>
    <w:rsid w:val="001C786A"/>
    <w:rsid w:val="001D2DC7"/>
    <w:rsid w:val="001D3720"/>
    <w:rsid w:val="001D41A3"/>
    <w:rsid w:val="001D5E72"/>
    <w:rsid w:val="001D7659"/>
    <w:rsid w:val="001E24B6"/>
    <w:rsid w:val="001F4CE4"/>
    <w:rsid w:val="001F50D4"/>
    <w:rsid w:val="0020094D"/>
    <w:rsid w:val="00201152"/>
    <w:rsid w:val="00201C89"/>
    <w:rsid w:val="00201DC6"/>
    <w:rsid w:val="00207877"/>
    <w:rsid w:val="002107FF"/>
    <w:rsid w:val="00210E95"/>
    <w:rsid w:val="0021164C"/>
    <w:rsid w:val="002134B0"/>
    <w:rsid w:val="00215AFC"/>
    <w:rsid w:val="00221331"/>
    <w:rsid w:val="0022393B"/>
    <w:rsid w:val="002275E6"/>
    <w:rsid w:val="00227A98"/>
    <w:rsid w:val="00234D2C"/>
    <w:rsid w:val="00235CD0"/>
    <w:rsid w:val="00247214"/>
    <w:rsid w:val="002475D2"/>
    <w:rsid w:val="002515BC"/>
    <w:rsid w:val="002520A9"/>
    <w:rsid w:val="00252E74"/>
    <w:rsid w:val="002549C4"/>
    <w:rsid w:val="00254D76"/>
    <w:rsid w:val="002562EF"/>
    <w:rsid w:val="00256EE7"/>
    <w:rsid w:val="00256F3A"/>
    <w:rsid w:val="00257D4F"/>
    <w:rsid w:val="00270DB6"/>
    <w:rsid w:val="0027229B"/>
    <w:rsid w:val="0027398A"/>
    <w:rsid w:val="0027703A"/>
    <w:rsid w:val="0029516E"/>
    <w:rsid w:val="002971C2"/>
    <w:rsid w:val="002975DF"/>
    <w:rsid w:val="002B0364"/>
    <w:rsid w:val="002B06B4"/>
    <w:rsid w:val="002B0C4B"/>
    <w:rsid w:val="002B2196"/>
    <w:rsid w:val="002B2828"/>
    <w:rsid w:val="002B712E"/>
    <w:rsid w:val="002C0B41"/>
    <w:rsid w:val="002C6060"/>
    <w:rsid w:val="002D0F9C"/>
    <w:rsid w:val="002D2FF8"/>
    <w:rsid w:val="002D3446"/>
    <w:rsid w:val="002D64CA"/>
    <w:rsid w:val="002D6DFB"/>
    <w:rsid w:val="002E0E9D"/>
    <w:rsid w:val="002F1902"/>
    <w:rsid w:val="002F3040"/>
    <w:rsid w:val="002F41CE"/>
    <w:rsid w:val="002F7021"/>
    <w:rsid w:val="002F7871"/>
    <w:rsid w:val="0030484B"/>
    <w:rsid w:val="00304DA1"/>
    <w:rsid w:val="00313678"/>
    <w:rsid w:val="003137C3"/>
    <w:rsid w:val="00320D54"/>
    <w:rsid w:val="00322027"/>
    <w:rsid w:val="003220D3"/>
    <w:rsid w:val="00322280"/>
    <w:rsid w:val="00322F21"/>
    <w:rsid w:val="00323CBE"/>
    <w:rsid w:val="00330D69"/>
    <w:rsid w:val="003407F5"/>
    <w:rsid w:val="00342452"/>
    <w:rsid w:val="0035659E"/>
    <w:rsid w:val="003570DA"/>
    <w:rsid w:val="00360D99"/>
    <w:rsid w:val="003617B3"/>
    <w:rsid w:val="00361D01"/>
    <w:rsid w:val="003635D8"/>
    <w:rsid w:val="00364CD3"/>
    <w:rsid w:val="0036751A"/>
    <w:rsid w:val="00371119"/>
    <w:rsid w:val="00371FA5"/>
    <w:rsid w:val="003812D7"/>
    <w:rsid w:val="00384DE8"/>
    <w:rsid w:val="00392A34"/>
    <w:rsid w:val="003965DF"/>
    <w:rsid w:val="003A27A1"/>
    <w:rsid w:val="003A479F"/>
    <w:rsid w:val="003B3943"/>
    <w:rsid w:val="003B4F19"/>
    <w:rsid w:val="003B4FB2"/>
    <w:rsid w:val="003B7A0B"/>
    <w:rsid w:val="003C196F"/>
    <w:rsid w:val="003E0CAD"/>
    <w:rsid w:val="003E0F26"/>
    <w:rsid w:val="003E483B"/>
    <w:rsid w:val="003E52A9"/>
    <w:rsid w:val="003E581F"/>
    <w:rsid w:val="003E7E8A"/>
    <w:rsid w:val="0040196B"/>
    <w:rsid w:val="0040205A"/>
    <w:rsid w:val="00410870"/>
    <w:rsid w:val="004122F7"/>
    <w:rsid w:val="0041294B"/>
    <w:rsid w:val="0042307E"/>
    <w:rsid w:val="00426C6A"/>
    <w:rsid w:val="00431217"/>
    <w:rsid w:val="00434BD5"/>
    <w:rsid w:val="00435A41"/>
    <w:rsid w:val="00436494"/>
    <w:rsid w:val="00454106"/>
    <w:rsid w:val="004632E2"/>
    <w:rsid w:val="00464779"/>
    <w:rsid w:val="00467549"/>
    <w:rsid w:val="0046762C"/>
    <w:rsid w:val="00467E0B"/>
    <w:rsid w:val="00480A05"/>
    <w:rsid w:val="004814ED"/>
    <w:rsid w:val="00491C55"/>
    <w:rsid w:val="004A22D4"/>
    <w:rsid w:val="004B004A"/>
    <w:rsid w:val="004C32E5"/>
    <w:rsid w:val="004D0699"/>
    <w:rsid w:val="004D40D1"/>
    <w:rsid w:val="004F278E"/>
    <w:rsid w:val="004F54C5"/>
    <w:rsid w:val="00500EE5"/>
    <w:rsid w:val="00505CA4"/>
    <w:rsid w:val="00510452"/>
    <w:rsid w:val="00510CD9"/>
    <w:rsid w:val="005135A7"/>
    <w:rsid w:val="0052699B"/>
    <w:rsid w:val="00530251"/>
    <w:rsid w:val="005312A4"/>
    <w:rsid w:val="00534F30"/>
    <w:rsid w:val="005367F1"/>
    <w:rsid w:val="00536ACD"/>
    <w:rsid w:val="00543566"/>
    <w:rsid w:val="0054647F"/>
    <w:rsid w:val="00546822"/>
    <w:rsid w:val="0055141B"/>
    <w:rsid w:val="005535F6"/>
    <w:rsid w:val="00554B20"/>
    <w:rsid w:val="00556B3E"/>
    <w:rsid w:val="00562910"/>
    <w:rsid w:val="005656FB"/>
    <w:rsid w:val="005659E2"/>
    <w:rsid w:val="005772E9"/>
    <w:rsid w:val="005831DB"/>
    <w:rsid w:val="005832C5"/>
    <w:rsid w:val="00590281"/>
    <w:rsid w:val="0059234F"/>
    <w:rsid w:val="005933DF"/>
    <w:rsid w:val="00594B1A"/>
    <w:rsid w:val="005A40EA"/>
    <w:rsid w:val="005C3EF4"/>
    <w:rsid w:val="005C43B1"/>
    <w:rsid w:val="005C68F4"/>
    <w:rsid w:val="005C7F0B"/>
    <w:rsid w:val="005D0B13"/>
    <w:rsid w:val="005E46DD"/>
    <w:rsid w:val="005E4EF5"/>
    <w:rsid w:val="005E5DEA"/>
    <w:rsid w:val="005F3BF5"/>
    <w:rsid w:val="005F6E8D"/>
    <w:rsid w:val="00612150"/>
    <w:rsid w:val="006230CA"/>
    <w:rsid w:val="0063471D"/>
    <w:rsid w:val="00636122"/>
    <w:rsid w:val="00637412"/>
    <w:rsid w:val="00641BA1"/>
    <w:rsid w:val="006425F8"/>
    <w:rsid w:val="00650199"/>
    <w:rsid w:val="00650518"/>
    <w:rsid w:val="00650D12"/>
    <w:rsid w:val="00667482"/>
    <w:rsid w:val="00667F0E"/>
    <w:rsid w:val="00686084"/>
    <w:rsid w:val="00697CA2"/>
    <w:rsid w:val="006A7133"/>
    <w:rsid w:val="006B3E4F"/>
    <w:rsid w:val="006C0866"/>
    <w:rsid w:val="006C3386"/>
    <w:rsid w:val="006D01F0"/>
    <w:rsid w:val="006D057D"/>
    <w:rsid w:val="006D6D2A"/>
    <w:rsid w:val="006D714D"/>
    <w:rsid w:val="006E182D"/>
    <w:rsid w:val="006E2412"/>
    <w:rsid w:val="006E74D3"/>
    <w:rsid w:val="006E7AB8"/>
    <w:rsid w:val="006F0BCB"/>
    <w:rsid w:val="006F3957"/>
    <w:rsid w:val="006F404F"/>
    <w:rsid w:val="006F5647"/>
    <w:rsid w:val="006F6E34"/>
    <w:rsid w:val="007005BA"/>
    <w:rsid w:val="00706558"/>
    <w:rsid w:val="007109BD"/>
    <w:rsid w:val="00710F66"/>
    <w:rsid w:val="00713AD3"/>
    <w:rsid w:val="007171AD"/>
    <w:rsid w:val="0072390B"/>
    <w:rsid w:val="00726EFC"/>
    <w:rsid w:val="00732D1B"/>
    <w:rsid w:val="00732D7D"/>
    <w:rsid w:val="00734EE0"/>
    <w:rsid w:val="00745FC0"/>
    <w:rsid w:val="007536AC"/>
    <w:rsid w:val="0075757C"/>
    <w:rsid w:val="00757C9E"/>
    <w:rsid w:val="007620AA"/>
    <w:rsid w:val="007621C7"/>
    <w:rsid w:val="007633B1"/>
    <w:rsid w:val="00764BF9"/>
    <w:rsid w:val="007653C6"/>
    <w:rsid w:val="007724B9"/>
    <w:rsid w:val="0077296A"/>
    <w:rsid w:val="00785F16"/>
    <w:rsid w:val="007905E6"/>
    <w:rsid w:val="007916C9"/>
    <w:rsid w:val="00793380"/>
    <w:rsid w:val="007A3838"/>
    <w:rsid w:val="007B5879"/>
    <w:rsid w:val="007C17AC"/>
    <w:rsid w:val="007C223F"/>
    <w:rsid w:val="007C35BD"/>
    <w:rsid w:val="007C51DB"/>
    <w:rsid w:val="007D1D5E"/>
    <w:rsid w:val="007D466E"/>
    <w:rsid w:val="007D4F91"/>
    <w:rsid w:val="007F27A1"/>
    <w:rsid w:val="007F6F91"/>
    <w:rsid w:val="00800B9D"/>
    <w:rsid w:val="008048B5"/>
    <w:rsid w:val="00805096"/>
    <w:rsid w:val="00805CF6"/>
    <w:rsid w:val="008069EF"/>
    <w:rsid w:val="008220A6"/>
    <w:rsid w:val="008223EB"/>
    <w:rsid w:val="00827E01"/>
    <w:rsid w:val="00832892"/>
    <w:rsid w:val="00841544"/>
    <w:rsid w:val="00846D3F"/>
    <w:rsid w:val="008548E1"/>
    <w:rsid w:val="008564F5"/>
    <w:rsid w:val="00865C19"/>
    <w:rsid w:val="0086714F"/>
    <w:rsid w:val="0087015D"/>
    <w:rsid w:val="0087226F"/>
    <w:rsid w:val="00873416"/>
    <w:rsid w:val="008804C1"/>
    <w:rsid w:val="00883F2C"/>
    <w:rsid w:val="008879CE"/>
    <w:rsid w:val="008903FC"/>
    <w:rsid w:val="008A37CF"/>
    <w:rsid w:val="008A3EDC"/>
    <w:rsid w:val="008B5019"/>
    <w:rsid w:val="008B59A3"/>
    <w:rsid w:val="008B66F5"/>
    <w:rsid w:val="008C2FCB"/>
    <w:rsid w:val="008C4FF2"/>
    <w:rsid w:val="008C6B76"/>
    <w:rsid w:val="008D1443"/>
    <w:rsid w:val="008D1640"/>
    <w:rsid w:val="008D1ECD"/>
    <w:rsid w:val="008D425D"/>
    <w:rsid w:val="008D4A84"/>
    <w:rsid w:val="008D6088"/>
    <w:rsid w:val="008E170E"/>
    <w:rsid w:val="008E4BD0"/>
    <w:rsid w:val="008E7423"/>
    <w:rsid w:val="008F0E6B"/>
    <w:rsid w:val="008F7B06"/>
    <w:rsid w:val="009001A1"/>
    <w:rsid w:val="00905CE9"/>
    <w:rsid w:val="00907537"/>
    <w:rsid w:val="00917DEA"/>
    <w:rsid w:val="00917E05"/>
    <w:rsid w:val="00922927"/>
    <w:rsid w:val="00926158"/>
    <w:rsid w:val="00926179"/>
    <w:rsid w:val="00931044"/>
    <w:rsid w:val="009328B4"/>
    <w:rsid w:val="00936904"/>
    <w:rsid w:val="0094016A"/>
    <w:rsid w:val="00946FE9"/>
    <w:rsid w:val="00950B76"/>
    <w:rsid w:val="009514B4"/>
    <w:rsid w:val="00952791"/>
    <w:rsid w:val="009533FE"/>
    <w:rsid w:val="00956AA4"/>
    <w:rsid w:val="00960F49"/>
    <w:rsid w:val="009613D2"/>
    <w:rsid w:val="0096328A"/>
    <w:rsid w:val="00964B67"/>
    <w:rsid w:val="009702F0"/>
    <w:rsid w:val="00980B0C"/>
    <w:rsid w:val="00985F13"/>
    <w:rsid w:val="00996318"/>
    <w:rsid w:val="00996A72"/>
    <w:rsid w:val="00997208"/>
    <w:rsid w:val="009973D4"/>
    <w:rsid w:val="009A3445"/>
    <w:rsid w:val="009A5C50"/>
    <w:rsid w:val="009B3189"/>
    <w:rsid w:val="009B71DC"/>
    <w:rsid w:val="009C0BE5"/>
    <w:rsid w:val="009C2EB9"/>
    <w:rsid w:val="009C5993"/>
    <w:rsid w:val="009C6FAB"/>
    <w:rsid w:val="009D39EF"/>
    <w:rsid w:val="009D6217"/>
    <w:rsid w:val="009E1963"/>
    <w:rsid w:val="009E2A8A"/>
    <w:rsid w:val="009E4EEF"/>
    <w:rsid w:val="009F7754"/>
    <w:rsid w:val="00A016FD"/>
    <w:rsid w:val="00A0195A"/>
    <w:rsid w:val="00A01D51"/>
    <w:rsid w:val="00A046B3"/>
    <w:rsid w:val="00A04E62"/>
    <w:rsid w:val="00A0791C"/>
    <w:rsid w:val="00A16F7E"/>
    <w:rsid w:val="00A2440A"/>
    <w:rsid w:val="00A3513A"/>
    <w:rsid w:val="00A40A42"/>
    <w:rsid w:val="00A42828"/>
    <w:rsid w:val="00A445FC"/>
    <w:rsid w:val="00A44E03"/>
    <w:rsid w:val="00A47039"/>
    <w:rsid w:val="00A47FD3"/>
    <w:rsid w:val="00A50372"/>
    <w:rsid w:val="00A542D8"/>
    <w:rsid w:val="00A57AA4"/>
    <w:rsid w:val="00A67130"/>
    <w:rsid w:val="00A85046"/>
    <w:rsid w:val="00A87D78"/>
    <w:rsid w:val="00AA66F0"/>
    <w:rsid w:val="00AB03DC"/>
    <w:rsid w:val="00AB0CED"/>
    <w:rsid w:val="00AB245F"/>
    <w:rsid w:val="00AB2DCE"/>
    <w:rsid w:val="00AB5331"/>
    <w:rsid w:val="00AB721C"/>
    <w:rsid w:val="00AD5116"/>
    <w:rsid w:val="00AE2D44"/>
    <w:rsid w:val="00AE30E5"/>
    <w:rsid w:val="00AF0B49"/>
    <w:rsid w:val="00AF300D"/>
    <w:rsid w:val="00AF4443"/>
    <w:rsid w:val="00B02CC0"/>
    <w:rsid w:val="00B03036"/>
    <w:rsid w:val="00B0453A"/>
    <w:rsid w:val="00B16AD6"/>
    <w:rsid w:val="00B226C6"/>
    <w:rsid w:val="00B25712"/>
    <w:rsid w:val="00B33043"/>
    <w:rsid w:val="00B3537B"/>
    <w:rsid w:val="00B4711B"/>
    <w:rsid w:val="00B51255"/>
    <w:rsid w:val="00B51F83"/>
    <w:rsid w:val="00B545B4"/>
    <w:rsid w:val="00B55301"/>
    <w:rsid w:val="00B606C0"/>
    <w:rsid w:val="00B61C8C"/>
    <w:rsid w:val="00B637D9"/>
    <w:rsid w:val="00B769CE"/>
    <w:rsid w:val="00B832D6"/>
    <w:rsid w:val="00B86340"/>
    <w:rsid w:val="00B8677A"/>
    <w:rsid w:val="00B91DB9"/>
    <w:rsid w:val="00B9441C"/>
    <w:rsid w:val="00B9499F"/>
    <w:rsid w:val="00BA0D33"/>
    <w:rsid w:val="00BB675F"/>
    <w:rsid w:val="00BC4EBE"/>
    <w:rsid w:val="00BD599D"/>
    <w:rsid w:val="00BE3B9C"/>
    <w:rsid w:val="00BE3BD9"/>
    <w:rsid w:val="00BE43D8"/>
    <w:rsid w:val="00BE46B6"/>
    <w:rsid w:val="00BF0E29"/>
    <w:rsid w:val="00BF1E8C"/>
    <w:rsid w:val="00BF28A4"/>
    <w:rsid w:val="00BF2B7F"/>
    <w:rsid w:val="00BF5BEA"/>
    <w:rsid w:val="00BF5F75"/>
    <w:rsid w:val="00C11B26"/>
    <w:rsid w:val="00C21564"/>
    <w:rsid w:val="00C24C4E"/>
    <w:rsid w:val="00C31E67"/>
    <w:rsid w:val="00C35508"/>
    <w:rsid w:val="00C40565"/>
    <w:rsid w:val="00C4071E"/>
    <w:rsid w:val="00C4767C"/>
    <w:rsid w:val="00C5213A"/>
    <w:rsid w:val="00C56CCA"/>
    <w:rsid w:val="00C5798D"/>
    <w:rsid w:val="00C60E8A"/>
    <w:rsid w:val="00C66FD8"/>
    <w:rsid w:val="00C714F5"/>
    <w:rsid w:val="00C72FA6"/>
    <w:rsid w:val="00C73E1A"/>
    <w:rsid w:val="00C7459B"/>
    <w:rsid w:val="00C80C4B"/>
    <w:rsid w:val="00C83196"/>
    <w:rsid w:val="00C91277"/>
    <w:rsid w:val="00C915F5"/>
    <w:rsid w:val="00C9774B"/>
    <w:rsid w:val="00CA0915"/>
    <w:rsid w:val="00CA25B2"/>
    <w:rsid w:val="00CA43AE"/>
    <w:rsid w:val="00CB0E34"/>
    <w:rsid w:val="00CB18BE"/>
    <w:rsid w:val="00CB511E"/>
    <w:rsid w:val="00CB7BDB"/>
    <w:rsid w:val="00CC373E"/>
    <w:rsid w:val="00CC470D"/>
    <w:rsid w:val="00CC4C1F"/>
    <w:rsid w:val="00CC60ED"/>
    <w:rsid w:val="00CD0EF4"/>
    <w:rsid w:val="00CD18BF"/>
    <w:rsid w:val="00CD3978"/>
    <w:rsid w:val="00CD6E10"/>
    <w:rsid w:val="00CE08AF"/>
    <w:rsid w:val="00CE15FC"/>
    <w:rsid w:val="00CE3707"/>
    <w:rsid w:val="00CE668E"/>
    <w:rsid w:val="00CF33B7"/>
    <w:rsid w:val="00CF47E5"/>
    <w:rsid w:val="00D00F47"/>
    <w:rsid w:val="00D01236"/>
    <w:rsid w:val="00D06423"/>
    <w:rsid w:val="00D07633"/>
    <w:rsid w:val="00D12F49"/>
    <w:rsid w:val="00D13359"/>
    <w:rsid w:val="00D23CFD"/>
    <w:rsid w:val="00D25202"/>
    <w:rsid w:val="00D309F1"/>
    <w:rsid w:val="00D32E2B"/>
    <w:rsid w:val="00D34B4D"/>
    <w:rsid w:val="00D36DED"/>
    <w:rsid w:val="00D434EA"/>
    <w:rsid w:val="00D45C18"/>
    <w:rsid w:val="00D522F6"/>
    <w:rsid w:val="00D54CE3"/>
    <w:rsid w:val="00D6648D"/>
    <w:rsid w:val="00D702F6"/>
    <w:rsid w:val="00D7703B"/>
    <w:rsid w:val="00D926FA"/>
    <w:rsid w:val="00D94888"/>
    <w:rsid w:val="00D95C74"/>
    <w:rsid w:val="00D97003"/>
    <w:rsid w:val="00DA754A"/>
    <w:rsid w:val="00DB0BAD"/>
    <w:rsid w:val="00DB35A4"/>
    <w:rsid w:val="00DB4E90"/>
    <w:rsid w:val="00DC62FE"/>
    <w:rsid w:val="00DD5422"/>
    <w:rsid w:val="00DE2602"/>
    <w:rsid w:val="00DE55E7"/>
    <w:rsid w:val="00DE6BC0"/>
    <w:rsid w:val="00DF4D4C"/>
    <w:rsid w:val="00DF5370"/>
    <w:rsid w:val="00DF6044"/>
    <w:rsid w:val="00DF713C"/>
    <w:rsid w:val="00E01B32"/>
    <w:rsid w:val="00E06313"/>
    <w:rsid w:val="00E12602"/>
    <w:rsid w:val="00E1420E"/>
    <w:rsid w:val="00E14C0A"/>
    <w:rsid w:val="00E17443"/>
    <w:rsid w:val="00E21AEB"/>
    <w:rsid w:val="00E227E2"/>
    <w:rsid w:val="00E27993"/>
    <w:rsid w:val="00E42C3A"/>
    <w:rsid w:val="00E4521A"/>
    <w:rsid w:val="00E4740B"/>
    <w:rsid w:val="00E56522"/>
    <w:rsid w:val="00E57B91"/>
    <w:rsid w:val="00E64F68"/>
    <w:rsid w:val="00E6654F"/>
    <w:rsid w:val="00E66AD8"/>
    <w:rsid w:val="00E7192C"/>
    <w:rsid w:val="00E71F21"/>
    <w:rsid w:val="00E7486B"/>
    <w:rsid w:val="00E75CB6"/>
    <w:rsid w:val="00E7746B"/>
    <w:rsid w:val="00E847D7"/>
    <w:rsid w:val="00E91EC1"/>
    <w:rsid w:val="00E9373C"/>
    <w:rsid w:val="00EA6A86"/>
    <w:rsid w:val="00EB424D"/>
    <w:rsid w:val="00EB6B36"/>
    <w:rsid w:val="00EC1AE2"/>
    <w:rsid w:val="00EC1DEE"/>
    <w:rsid w:val="00EC434F"/>
    <w:rsid w:val="00EC7DB4"/>
    <w:rsid w:val="00ED25E4"/>
    <w:rsid w:val="00ED5BCD"/>
    <w:rsid w:val="00EE0E34"/>
    <w:rsid w:val="00EE4871"/>
    <w:rsid w:val="00EE61EC"/>
    <w:rsid w:val="00F00526"/>
    <w:rsid w:val="00F00FD6"/>
    <w:rsid w:val="00F036B9"/>
    <w:rsid w:val="00F0596D"/>
    <w:rsid w:val="00F110C1"/>
    <w:rsid w:val="00F11747"/>
    <w:rsid w:val="00F356DA"/>
    <w:rsid w:val="00F37C03"/>
    <w:rsid w:val="00F402AB"/>
    <w:rsid w:val="00F41B54"/>
    <w:rsid w:val="00F46C87"/>
    <w:rsid w:val="00F566E9"/>
    <w:rsid w:val="00F626F3"/>
    <w:rsid w:val="00F76842"/>
    <w:rsid w:val="00F805AE"/>
    <w:rsid w:val="00F82207"/>
    <w:rsid w:val="00F92FC2"/>
    <w:rsid w:val="00FA5156"/>
    <w:rsid w:val="00FA530B"/>
    <w:rsid w:val="00FA62A8"/>
    <w:rsid w:val="00FB335C"/>
    <w:rsid w:val="00FB3736"/>
    <w:rsid w:val="00FB69CD"/>
    <w:rsid w:val="00FB69F5"/>
    <w:rsid w:val="00FB7CCD"/>
    <w:rsid w:val="00FC4643"/>
    <w:rsid w:val="00FC5FB0"/>
    <w:rsid w:val="00FD07BB"/>
    <w:rsid w:val="00FD0B1C"/>
    <w:rsid w:val="00FD23A1"/>
    <w:rsid w:val="00FD515F"/>
    <w:rsid w:val="00FE2C04"/>
    <w:rsid w:val="00FF169D"/>
    <w:rsid w:val="00FF180A"/>
    <w:rsid w:val="00FF64F0"/>
    <w:rsid w:val="00FF6F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CA501"/>
  <w15:docId w15:val="{72BD3E46-428A-42C3-98F0-0A5877A72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483B"/>
    <w:rPr>
      <w:sz w:val="24"/>
      <w:szCs w:val="24"/>
      <w:lang w:eastAsia="en-US"/>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rsid w:val="002D64CA"/>
    <w:rPr>
      <w:color w:val="0000FF"/>
      <w:u w:val="single"/>
    </w:rPr>
  </w:style>
  <w:style w:type="character" w:customStyle="1" w:styleId="HeaderChar">
    <w:name w:val="Header Char"/>
    <w:link w:val="Header"/>
    <w:rsid w:val="00BF0E29"/>
    <w:rPr>
      <w:sz w:val="24"/>
      <w:szCs w:val="24"/>
      <w:lang w:eastAsia="en-US"/>
    </w:rPr>
  </w:style>
  <w:style w:type="paragraph" w:styleId="ListParagraph">
    <w:name w:val="List Paragraph"/>
    <w:basedOn w:val="Normal"/>
    <w:uiPriority w:val="34"/>
    <w:qFormat/>
    <w:rsid w:val="00AB2D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1304">
      <w:bodyDiv w:val="1"/>
      <w:marLeft w:val="0"/>
      <w:marRight w:val="0"/>
      <w:marTop w:val="0"/>
      <w:marBottom w:val="0"/>
      <w:divBdr>
        <w:top w:val="none" w:sz="0" w:space="0" w:color="auto"/>
        <w:left w:val="none" w:sz="0" w:space="0" w:color="auto"/>
        <w:bottom w:val="none" w:sz="0" w:space="0" w:color="auto"/>
        <w:right w:val="none" w:sz="0" w:space="0" w:color="auto"/>
      </w:divBdr>
    </w:div>
    <w:div w:id="138688456">
      <w:bodyDiv w:val="1"/>
      <w:marLeft w:val="0"/>
      <w:marRight w:val="0"/>
      <w:marTop w:val="0"/>
      <w:marBottom w:val="0"/>
      <w:divBdr>
        <w:top w:val="none" w:sz="0" w:space="0" w:color="auto"/>
        <w:left w:val="none" w:sz="0" w:space="0" w:color="auto"/>
        <w:bottom w:val="none" w:sz="0" w:space="0" w:color="auto"/>
        <w:right w:val="none" w:sz="0" w:space="0" w:color="auto"/>
      </w:divBdr>
    </w:div>
    <w:div w:id="159124832">
      <w:bodyDiv w:val="1"/>
      <w:marLeft w:val="0"/>
      <w:marRight w:val="0"/>
      <w:marTop w:val="0"/>
      <w:marBottom w:val="0"/>
      <w:divBdr>
        <w:top w:val="none" w:sz="0" w:space="0" w:color="auto"/>
        <w:left w:val="none" w:sz="0" w:space="0" w:color="auto"/>
        <w:bottom w:val="none" w:sz="0" w:space="0" w:color="auto"/>
        <w:right w:val="none" w:sz="0" w:space="0" w:color="auto"/>
      </w:divBdr>
    </w:div>
    <w:div w:id="165218164">
      <w:bodyDiv w:val="1"/>
      <w:marLeft w:val="0"/>
      <w:marRight w:val="0"/>
      <w:marTop w:val="0"/>
      <w:marBottom w:val="0"/>
      <w:divBdr>
        <w:top w:val="none" w:sz="0" w:space="0" w:color="auto"/>
        <w:left w:val="none" w:sz="0" w:space="0" w:color="auto"/>
        <w:bottom w:val="none" w:sz="0" w:space="0" w:color="auto"/>
        <w:right w:val="none" w:sz="0" w:space="0" w:color="auto"/>
      </w:divBdr>
    </w:div>
    <w:div w:id="244270782">
      <w:bodyDiv w:val="1"/>
      <w:marLeft w:val="0"/>
      <w:marRight w:val="0"/>
      <w:marTop w:val="0"/>
      <w:marBottom w:val="0"/>
      <w:divBdr>
        <w:top w:val="none" w:sz="0" w:space="0" w:color="auto"/>
        <w:left w:val="none" w:sz="0" w:space="0" w:color="auto"/>
        <w:bottom w:val="none" w:sz="0" w:space="0" w:color="auto"/>
        <w:right w:val="none" w:sz="0" w:space="0" w:color="auto"/>
      </w:divBdr>
    </w:div>
    <w:div w:id="255021628">
      <w:bodyDiv w:val="1"/>
      <w:marLeft w:val="0"/>
      <w:marRight w:val="0"/>
      <w:marTop w:val="0"/>
      <w:marBottom w:val="0"/>
      <w:divBdr>
        <w:top w:val="none" w:sz="0" w:space="0" w:color="auto"/>
        <w:left w:val="none" w:sz="0" w:space="0" w:color="auto"/>
        <w:bottom w:val="none" w:sz="0" w:space="0" w:color="auto"/>
        <w:right w:val="none" w:sz="0" w:space="0" w:color="auto"/>
      </w:divBdr>
    </w:div>
    <w:div w:id="259685644">
      <w:bodyDiv w:val="1"/>
      <w:marLeft w:val="0"/>
      <w:marRight w:val="0"/>
      <w:marTop w:val="0"/>
      <w:marBottom w:val="0"/>
      <w:divBdr>
        <w:top w:val="none" w:sz="0" w:space="0" w:color="auto"/>
        <w:left w:val="none" w:sz="0" w:space="0" w:color="auto"/>
        <w:bottom w:val="none" w:sz="0" w:space="0" w:color="auto"/>
        <w:right w:val="none" w:sz="0" w:space="0" w:color="auto"/>
      </w:divBdr>
    </w:div>
    <w:div w:id="335226724">
      <w:bodyDiv w:val="1"/>
      <w:marLeft w:val="0"/>
      <w:marRight w:val="0"/>
      <w:marTop w:val="0"/>
      <w:marBottom w:val="0"/>
      <w:divBdr>
        <w:top w:val="none" w:sz="0" w:space="0" w:color="auto"/>
        <w:left w:val="none" w:sz="0" w:space="0" w:color="auto"/>
        <w:bottom w:val="none" w:sz="0" w:space="0" w:color="auto"/>
        <w:right w:val="none" w:sz="0" w:space="0" w:color="auto"/>
      </w:divBdr>
    </w:div>
    <w:div w:id="433549671">
      <w:bodyDiv w:val="1"/>
      <w:marLeft w:val="0"/>
      <w:marRight w:val="0"/>
      <w:marTop w:val="0"/>
      <w:marBottom w:val="0"/>
      <w:divBdr>
        <w:top w:val="none" w:sz="0" w:space="0" w:color="auto"/>
        <w:left w:val="none" w:sz="0" w:space="0" w:color="auto"/>
        <w:bottom w:val="none" w:sz="0" w:space="0" w:color="auto"/>
        <w:right w:val="none" w:sz="0" w:space="0" w:color="auto"/>
      </w:divBdr>
    </w:div>
    <w:div w:id="458187778">
      <w:bodyDiv w:val="1"/>
      <w:marLeft w:val="0"/>
      <w:marRight w:val="0"/>
      <w:marTop w:val="0"/>
      <w:marBottom w:val="0"/>
      <w:divBdr>
        <w:top w:val="none" w:sz="0" w:space="0" w:color="auto"/>
        <w:left w:val="none" w:sz="0" w:space="0" w:color="auto"/>
        <w:bottom w:val="none" w:sz="0" w:space="0" w:color="auto"/>
        <w:right w:val="none" w:sz="0" w:space="0" w:color="auto"/>
      </w:divBdr>
    </w:div>
    <w:div w:id="463936912">
      <w:bodyDiv w:val="1"/>
      <w:marLeft w:val="0"/>
      <w:marRight w:val="0"/>
      <w:marTop w:val="0"/>
      <w:marBottom w:val="0"/>
      <w:divBdr>
        <w:top w:val="none" w:sz="0" w:space="0" w:color="auto"/>
        <w:left w:val="none" w:sz="0" w:space="0" w:color="auto"/>
        <w:bottom w:val="none" w:sz="0" w:space="0" w:color="auto"/>
        <w:right w:val="none" w:sz="0" w:space="0" w:color="auto"/>
      </w:divBdr>
    </w:div>
    <w:div w:id="497383130">
      <w:bodyDiv w:val="1"/>
      <w:marLeft w:val="0"/>
      <w:marRight w:val="0"/>
      <w:marTop w:val="0"/>
      <w:marBottom w:val="0"/>
      <w:divBdr>
        <w:top w:val="none" w:sz="0" w:space="0" w:color="auto"/>
        <w:left w:val="none" w:sz="0" w:space="0" w:color="auto"/>
        <w:bottom w:val="none" w:sz="0" w:space="0" w:color="auto"/>
        <w:right w:val="none" w:sz="0" w:space="0" w:color="auto"/>
      </w:divBdr>
    </w:div>
    <w:div w:id="559905000">
      <w:bodyDiv w:val="1"/>
      <w:marLeft w:val="0"/>
      <w:marRight w:val="0"/>
      <w:marTop w:val="0"/>
      <w:marBottom w:val="0"/>
      <w:divBdr>
        <w:top w:val="none" w:sz="0" w:space="0" w:color="auto"/>
        <w:left w:val="none" w:sz="0" w:space="0" w:color="auto"/>
        <w:bottom w:val="none" w:sz="0" w:space="0" w:color="auto"/>
        <w:right w:val="none" w:sz="0" w:space="0" w:color="auto"/>
      </w:divBdr>
    </w:div>
    <w:div w:id="561059618">
      <w:bodyDiv w:val="1"/>
      <w:marLeft w:val="0"/>
      <w:marRight w:val="0"/>
      <w:marTop w:val="0"/>
      <w:marBottom w:val="0"/>
      <w:divBdr>
        <w:top w:val="none" w:sz="0" w:space="0" w:color="auto"/>
        <w:left w:val="none" w:sz="0" w:space="0" w:color="auto"/>
        <w:bottom w:val="none" w:sz="0" w:space="0" w:color="auto"/>
        <w:right w:val="none" w:sz="0" w:space="0" w:color="auto"/>
      </w:divBdr>
    </w:div>
    <w:div w:id="565997748">
      <w:bodyDiv w:val="1"/>
      <w:marLeft w:val="0"/>
      <w:marRight w:val="0"/>
      <w:marTop w:val="0"/>
      <w:marBottom w:val="0"/>
      <w:divBdr>
        <w:top w:val="none" w:sz="0" w:space="0" w:color="auto"/>
        <w:left w:val="none" w:sz="0" w:space="0" w:color="auto"/>
        <w:bottom w:val="none" w:sz="0" w:space="0" w:color="auto"/>
        <w:right w:val="none" w:sz="0" w:space="0" w:color="auto"/>
      </w:divBdr>
    </w:div>
    <w:div w:id="586965767">
      <w:bodyDiv w:val="1"/>
      <w:marLeft w:val="0"/>
      <w:marRight w:val="0"/>
      <w:marTop w:val="0"/>
      <w:marBottom w:val="0"/>
      <w:divBdr>
        <w:top w:val="none" w:sz="0" w:space="0" w:color="auto"/>
        <w:left w:val="none" w:sz="0" w:space="0" w:color="auto"/>
        <w:bottom w:val="none" w:sz="0" w:space="0" w:color="auto"/>
        <w:right w:val="none" w:sz="0" w:space="0" w:color="auto"/>
      </w:divBdr>
    </w:div>
    <w:div w:id="646666484">
      <w:bodyDiv w:val="1"/>
      <w:marLeft w:val="0"/>
      <w:marRight w:val="0"/>
      <w:marTop w:val="0"/>
      <w:marBottom w:val="0"/>
      <w:divBdr>
        <w:top w:val="none" w:sz="0" w:space="0" w:color="auto"/>
        <w:left w:val="none" w:sz="0" w:space="0" w:color="auto"/>
        <w:bottom w:val="none" w:sz="0" w:space="0" w:color="auto"/>
        <w:right w:val="none" w:sz="0" w:space="0" w:color="auto"/>
      </w:divBdr>
    </w:div>
    <w:div w:id="708920507">
      <w:bodyDiv w:val="1"/>
      <w:marLeft w:val="0"/>
      <w:marRight w:val="0"/>
      <w:marTop w:val="0"/>
      <w:marBottom w:val="0"/>
      <w:divBdr>
        <w:top w:val="none" w:sz="0" w:space="0" w:color="auto"/>
        <w:left w:val="none" w:sz="0" w:space="0" w:color="auto"/>
        <w:bottom w:val="none" w:sz="0" w:space="0" w:color="auto"/>
        <w:right w:val="none" w:sz="0" w:space="0" w:color="auto"/>
      </w:divBdr>
    </w:div>
    <w:div w:id="770273728">
      <w:bodyDiv w:val="1"/>
      <w:marLeft w:val="0"/>
      <w:marRight w:val="0"/>
      <w:marTop w:val="0"/>
      <w:marBottom w:val="0"/>
      <w:divBdr>
        <w:top w:val="none" w:sz="0" w:space="0" w:color="auto"/>
        <w:left w:val="none" w:sz="0" w:space="0" w:color="auto"/>
        <w:bottom w:val="none" w:sz="0" w:space="0" w:color="auto"/>
        <w:right w:val="none" w:sz="0" w:space="0" w:color="auto"/>
      </w:divBdr>
    </w:div>
    <w:div w:id="815297320">
      <w:bodyDiv w:val="1"/>
      <w:marLeft w:val="0"/>
      <w:marRight w:val="0"/>
      <w:marTop w:val="0"/>
      <w:marBottom w:val="0"/>
      <w:divBdr>
        <w:top w:val="none" w:sz="0" w:space="0" w:color="auto"/>
        <w:left w:val="none" w:sz="0" w:space="0" w:color="auto"/>
        <w:bottom w:val="none" w:sz="0" w:space="0" w:color="auto"/>
        <w:right w:val="none" w:sz="0" w:space="0" w:color="auto"/>
      </w:divBdr>
    </w:div>
    <w:div w:id="823592976">
      <w:bodyDiv w:val="1"/>
      <w:marLeft w:val="0"/>
      <w:marRight w:val="0"/>
      <w:marTop w:val="0"/>
      <w:marBottom w:val="0"/>
      <w:divBdr>
        <w:top w:val="none" w:sz="0" w:space="0" w:color="auto"/>
        <w:left w:val="none" w:sz="0" w:space="0" w:color="auto"/>
        <w:bottom w:val="none" w:sz="0" w:space="0" w:color="auto"/>
        <w:right w:val="none" w:sz="0" w:space="0" w:color="auto"/>
      </w:divBdr>
    </w:div>
    <w:div w:id="857356401">
      <w:bodyDiv w:val="1"/>
      <w:marLeft w:val="0"/>
      <w:marRight w:val="0"/>
      <w:marTop w:val="0"/>
      <w:marBottom w:val="0"/>
      <w:divBdr>
        <w:top w:val="none" w:sz="0" w:space="0" w:color="auto"/>
        <w:left w:val="none" w:sz="0" w:space="0" w:color="auto"/>
        <w:bottom w:val="none" w:sz="0" w:space="0" w:color="auto"/>
        <w:right w:val="none" w:sz="0" w:space="0" w:color="auto"/>
      </w:divBdr>
    </w:div>
    <w:div w:id="982732497">
      <w:bodyDiv w:val="1"/>
      <w:marLeft w:val="0"/>
      <w:marRight w:val="0"/>
      <w:marTop w:val="0"/>
      <w:marBottom w:val="0"/>
      <w:divBdr>
        <w:top w:val="none" w:sz="0" w:space="0" w:color="auto"/>
        <w:left w:val="none" w:sz="0" w:space="0" w:color="auto"/>
        <w:bottom w:val="none" w:sz="0" w:space="0" w:color="auto"/>
        <w:right w:val="none" w:sz="0" w:space="0" w:color="auto"/>
      </w:divBdr>
    </w:div>
    <w:div w:id="989603503">
      <w:bodyDiv w:val="1"/>
      <w:marLeft w:val="0"/>
      <w:marRight w:val="0"/>
      <w:marTop w:val="0"/>
      <w:marBottom w:val="0"/>
      <w:divBdr>
        <w:top w:val="none" w:sz="0" w:space="0" w:color="auto"/>
        <w:left w:val="none" w:sz="0" w:space="0" w:color="auto"/>
        <w:bottom w:val="none" w:sz="0" w:space="0" w:color="auto"/>
        <w:right w:val="none" w:sz="0" w:space="0" w:color="auto"/>
      </w:divBdr>
    </w:div>
    <w:div w:id="1014458894">
      <w:bodyDiv w:val="1"/>
      <w:marLeft w:val="0"/>
      <w:marRight w:val="0"/>
      <w:marTop w:val="0"/>
      <w:marBottom w:val="0"/>
      <w:divBdr>
        <w:top w:val="none" w:sz="0" w:space="0" w:color="auto"/>
        <w:left w:val="none" w:sz="0" w:space="0" w:color="auto"/>
        <w:bottom w:val="none" w:sz="0" w:space="0" w:color="auto"/>
        <w:right w:val="none" w:sz="0" w:space="0" w:color="auto"/>
      </w:divBdr>
    </w:div>
    <w:div w:id="1086272530">
      <w:bodyDiv w:val="1"/>
      <w:marLeft w:val="0"/>
      <w:marRight w:val="0"/>
      <w:marTop w:val="0"/>
      <w:marBottom w:val="0"/>
      <w:divBdr>
        <w:top w:val="none" w:sz="0" w:space="0" w:color="auto"/>
        <w:left w:val="none" w:sz="0" w:space="0" w:color="auto"/>
        <w:bottom w:val="none" w:sz="0" w:space="0" w:color="auto"/>
        <w:right w:val="none" w:sz="0" w:space="0" w:color="auto"/>
      </w:divBdr>
    </w:div>
    <w:div w:id="1096973885">
      <w:bodyDiv w:val="1"/>
      <w:marLeft w:val="0"/>
      <w:marRight w:val="0"/>
      <w:marTop w:val="0"/>
      <w:marBottom w:val="0"/>
      <w:divBdr>
        <w:top w:val="none" w:sz="0" w:space="0" w:color="auto"/>
        <w:left w:val="none" w:sz="0" w:space="0" w:color="auto"/>
        <w:bottom w:val="none" w:sz="0" w:space="0" w:color="auto"/>
        <w:right w:val="none" w:sz="0" w:space="0" w:color="auto"/>
      </w:divBdr>
    </w:div>
    <w:div w:id="1213886290">
      <w:bodyDiv w:val="1"/>
      <w:marLeft w:val="0"/>
      <w:marRight w:val="0"/>
      <w:marTop w:val="0"/>
      <w:marBottom w:val="0"/>
      <w:divBdr>
        <w:top w:val="none" w:sz="0" w:space="0" w:color="auto"/>
        <w:left w:val="none" w:sz="0" w:space="0" w:color="auto"/>
        <w:bottom w:val="none" w:sz="0" w:space="0" w:color="auto"/>
        <w:right w:val="none" w:sz="0" w:space="0" w:color="auto"/>
      </w:divBdr>
    </w:div>
    <w:div w:id="1315569861">
      <w:bodyDiv w:val="1"/>
      <w:marLeft w:val="0"/>
      <w:marRight w:val="0"/>
      <w:marTop w:val="0"/>
      <w:marBottom w:val="0"/>
      <w:divBdr>
        <w:top w:val="none" w:sz="0" w:space="0" w:color="auto"/>
        <w:left w:val="none" w:sz="0" w:space="0" w:color="auto"/>
        <w:bottom w:val="none" w:sz="0" w:space="0" w:color="auto"/>
        <w:right w:val="none" w:sz="0" w:space="0" w:color="auto"/>
      </w:divBdr>
    </w:div>
    <w:div w:id="1395469466">
      <w:bodyDiv w:val="1"/>
      <w:marLeft w:val="0"/>
      <w:marRight w:val="0"/>
      <w:marTop w:val="0"/>
      <w:marBottom w:val="0"/>
      <w:divBdr>
        <w:top w:val="none" w:sz="0" w:space="0" w:color="auto"/>
        <w:left w:val="none" w:sz="0" w:space="0" w:color="auto"/>
        <w:bottom w:val="none" w:sz="0" w:space="0" w:color="auto"/>
        <w:right w:val="none" w:sz="0" w:space="0" w:color="auto"/>
      </w:divBdr>
    </w:div>
    <w:div w:id="1414205858">
      <w:bodyDiv w:val="1"/>
      <w:marLeft w:val="0"/>
      <w:marRight w:val="0"/>
      <w:marTop w:val="0"/>
      <w:marBottom w:val="0"/>
      <w:divBdr>
        <w:top w:val="none" w:sz="0" w:space="0" w:color="auto"/>
        <w:left w:val="none" w:sz="0" w:space="0" w:color="auto"/>
        <w:bottom w:val="none" w:sz="0" w:space="0" w:color="auto"/>
        <w:right w:val="none" w:sz="0" w:space="0" w:color="auto"/>
      </w:divBdr>
    </w:div>
    <w:div w:id="1437628146">
      <w:bodyDiv w:val="1"/>
      <w:marLeft w:val="0"/>
      <w:marRight w:val="0"/>
      <w:marTop w:val="0"/>
      <w:marBottom w:val="0"/>
      <w:divBdr>
        <w:top w:val="none" w:sz="0" w:space="0" w:color="auto"/>
        <w:left w:val="none" w:sz="0" w:space="0" w:color="auto"/>
        <w:bottom w:val="none" w:sz="0" w:space="0" w:color="auto"/>
        <w:right w:val="none" w:sz="0" w:space="0" w:color="auto"/>
      </w:divBdr>
    </w:div>
    <w:div w:id="1455561620">
      <w:bodyDiv w:val="1"/>
      <w:marLeft w:val="0"/>
      <w:marRight w:val="0"/>
      <w:marTop w:val="0"/>
      <w:marBottom w:val="0"/>
      <w:divBdr>
        <w:top w:val="none" w:sz="0" w:space="0" w:color="auto"/>
        <w:left w:val="none" w:sz="0" w:space="0" w:color="auto"/>
        <w:bottom w:val="none" w:sz="0" w:space="0" w:color="auto"/>
        <w:right w:val="none" w:sz="0" w:space="0" w:color="auto"/>
      </w:divBdr>
    </w:div>
    <w:div w:id="1466585380">
      <w:bodyDiv w:val="1"/>
      <w:marLeft w:val="0"/>
      <w:marRight w:val="0"/>
      <w:marTop w:val="0"/>
      <w:marBottom w:val="0"/>
      <w:divBdr>
        <w:top w:val="none" w:sz="0" w:space="0" w:color="auto"/>
        <w:left w:val="none" w:sz="0" w:space="0" w:color="auto"/>
        <w:bottom w:val="none" w:sz="0" w:space="0" w:color="auto"/>
        <w:right w:val="none" w:sz="0" w:space="0" w:color="auto"/>
      </w:divBdr>
    </w:div>
    <w:div w:id="1556307672">
      <w:bodyDiv w:val="1"/>
      <w:marLeft w:val="0"/>
      <w:marRight w:val="0"/>
      <w:marTop w:val="0"/>
      <w:marBottom w:val="0"/>
      <w:divBdr>
        <w:top w:val="none" w:sz="0" w:space="0" w:color="auto"/>
        <w:left w:val="none" w:sz="0" w:space="0" w:color="auto"/>
        <w:bottom w:val="none" w:sz="0" w:space="0" w:color="auto"/>
        <w:right w:val="none" w:sz="0" w:space="0" w:color="auto"/>
      </w:divBdr>
    </w:div>
    <w:div w:id="1682389184">
      <w:bodyDiv w:val="1"/>
      <w:marLeft w:val="0"/>
      <w:marRight w:val="0"/>
      <w:marTop w:val="0"/>
      <w:marBottom w:val="0"/>
      <w:divBdr>
        <w:top w:val="none" w:sz="0" w:space="0" w:color="auto"/>
        <w:left w:val="none" w:sz="0" w:space="0" w:color="auto"/>
        <w:bottom w:val="none" w:sz="0" w:space="0" w:color="auto"/>
        <w:right w:val="none" w:sz="0" w:space="0" w:color="auto"/>
      </w:divBdr>
    </w:div>
    <w:div w:id="1800147284">
      <w:bodyDiv w:val="1"/>
      <w:marLeft w:val="0"/>
      <w:marRight w:val="0"/>
      <w:marTop w:val="0"/>
      <w:marBottom w:val="0"/>
      <w:divBdr>
        <w:top w:val="none" w:sz="0" w:space="0" w:color="auto"/>
        <w:left w:val="none" w:sz="0" w:space="0" w:color="auto"/>
        <w:bottom w:val="none" w:sz="0" w:space="0" w:color="auto"/>
        <w:right w:val="none" w:sz="0" w:space="0" w:color="auto"/>
      </w:divBdr>
    </w:div>
    <w:div w:id="1827823829">
      <w:bodyDiv w:val="1"/>
      <w:marLeft w:val="0"/>
      <w:marRight w:val="0"/>
      <w:marTop w:val="0"/>
      <w:marBottom w:val="0"/>
      <w:divBdr>
        <w:top w:val="none" w:sz="0" w:space="0" w:color="auto"/>
        <w:left w:val="none" w:sz="0" w:space="0" w:color="auto"/>
        <w:bottom w:val="none" w:sz="0" w:space="0" w:color="auto"/>
        <w:right w:val="none" w:sz="0" w:space="0" w:color="auto"/>
      </w:divBdr>
    </w:div>
    <w:div w:id="1846940420">
      <w:bodyDiv w:val="1"/>
      <w:marLeft w:val="0"/>
      <w:marRight w:val="0"/>
      <w:marTop w:val="0"/>
      <w:marBottom w:val="0"/>
      <w:divBdr>
        <w:top w:val="none" w:sz="0" w:space="0" w:color="auto"/>
        <w:left w:val="none" w:sz="0" w:space="0" w:color="auto"/>
        <w:bottom w:val="none" w:sz="0" w:space="0" w:color="auto"/>
        <w:right w:val="none" w:sz="0" w:space="0" w:color="auto"/>
      </w:divBdr>
    </w:div>
    <w:div w:id="1860967250">
      <w:bodyDiv w:val="1"/>
      <w:marLeft w:val="0"/>
      <w:marRight w:val="0"/>
      <w:marTop w:val="0"/>
      <w:marBottom w:val="0"/>
      <w:divBdr>
        <w:top w:val="none" w:sz="0" w:space="0" w:color="auto"/>
        <w:left w:val="none" w:sz="0" w:space="0" w:color="auto"/>
        <w:bottom w:val="none" w:sz="0" w:space="0" w:color="auto"/>
        <w:right w:val="none" w:sz="0" w:space="0" w:color="auto"/>
      </w:divBdr>
    </w:div>
    <w:div w:id="1902279155">
      <w:bodyDiv w:val="1"/>
      <w:marLeft w:val="0"/>
      <w:marRight w:val="0"/>
      <w:marTop w:val="0"/>
      <w:marBottom w:val="0"/>
      <w:divBdr>
        <w:top w:val="none" w:sz="0" w:space="0" w:color="auto"/>
        <w:left w:val="none" w:sz="0" w:space="0" w:color="auto"/>
        <w:bottom w:val="none" w:sz="0" w:space="0" w:color="auto"/>
        <w:right w:val="none" w:sz="0" w:space="0" w:color="auto"/>
      </w:divBdr>
    </w:div>
    <w:div w:id="2014456343">
      <w:bodyDiv w:val="1"/>
      <w:marLeft w:val="0"/>
      <w:marRight w:val="0"/>
      <w:marTop w:val="0"/>
      <w:marBottom w:val="0"/>
      <w:divBdr>
        <w:top w:val="none" w:sz="0" w:space="0" w:color="auto"/>
        <w:left w:val="none" w:sz="0" w:space="0" w:color="auto"/>
        <w:bottom w:val="none" w:sz="0" w:space="0" w:color="auto"/>
        <w:right w:val="none" w:sz="0" w:space="0" w:color="auto"/>
      </w:divBdr>
    </w:div>
    <w:div w:id="204278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insol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472766-5973-4304-BF3B-21D3D4165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insolita.dot</Template>
  <TotalTime>1378</TotalTime>
  <Pages>4</Pages>
  <Words>6021</Words>
  <Characters>3433</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2002</vt:lpstr>
    </vt:vector>
  </TitlesOfParts>
  <Company>UAB "Insolita"</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2002</dc:title>
  <dc:creator>Vytenis Dulskis</dc:creator>
  <cp:lastModifiedBy>Vytenis Dulskis</cp:lastModifiedBy>
  <cp:revision>130</cp:revision>
  <cp:lastPrinted>2008-06-05T16:14:00Z</cp:lastPrinted>
  <dcterms:created xsi:type="dcterms:W3CDTF">2015-03-02T14:06:00Z</dcterms:created>
  <dcterms:modified xsi:type="dcterms:W3CDTF">2026-09-28T07:55:00Z</dcterms:modified>
</cp:coreProperties>
</file>